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D17360">
        <w:rPr>
          <w:rFonts w:ascii="Times New Roman" w:hAnsi="Times New Roman" w:cs="Times New Roman"/>
          <w:b/>
          <w:u w:val="single"/>
        </w:rPr>
        <w:t>10</w:t>
      </w:r>
      <w:r w:rsidR="00D86CFC">
        <w:rPr>
          <w:rFonts w:ascii="Times New Roman" w:hAnsi="Times New Roman" w:cs="Times New Roman"/>
          <w:b/>
          <w:u w:val="single"/>
        </w:rPr>
        <w:t xml:space="preserve"> </w:t>
      </w:r>
      <w:r w:rsidR="00D17360">
        <w:rPr>
          <w:rFonts w:ascii="Times New Roman" w:hAnsi="Times New Roman" w:cs="Times New Roman"/>
          <w:b/>
          <w:u w:val="single"/>
        </w:rPr>
        <w:t>марта  2022 г. № 4</w:t>
      </w:r>
    </w:p>
    <w:p w:rsidR="00274F77" w:rsidRPr="00274F77" w:rsidRDefault="000D287D"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D17360" w:rsidRPr="00F621EB" w:rsidRDefault="00D17360" w:rsidP="00D17360">
      <w:pPr>
        <w:pStyle w:val="ae"/>
        <w:shd w:val="clear" w:color="auto" w:fill="FFFFFF"/>
        <w:spacing w:before="0" w:beforeAutospacing="0" w:after="0" w:afterAutospacing="0"/>
        <w:ind w:firstLine="284"/>
        <w:rPr>
          <w:color w:val="000000"/>
          <w:sz w:val="16"/>
          <w:szCs w:val="16"/>
        </w:rPr>
      </w:pPr>
      <w:r w:rsidRPr="00F621EB">
        <w:rPr>
          <w:color w:val="000000"/>
          <w:sz w:val="16"/>
          <w:szCs w:val="16"/>
        </w:rPr>
        <w:lastRenderedPageBreak/>
        <w:t>Дело № 3а-5/2022</w:t>
      </w:r>
    </w:p>
    <w:p w:rsidR="00D17360" w:rsidRPr="00F621EB" w:rsidRDefault="00D17360" w:rsidP="00D17360">
      <w:pPr>
        <w:pStyle w:val="ae"/>
        <w:shd w:val="clear" w:color="auto" w:fill="FFFFFF"/>
        <w:spacing w:before="0" w:beforeAutospacing="0" w:after="0" w:afterAutospacing="0"/>
        <w:ind w:firstLine="284"/>
        <w:jc w:val="center"/>
        <w:rPr>
          <w:color w:val="000000"/>
          <w:sz w:val="16"/>
          <w:szCs w:val="16"/>
        </w:rPr>
      </w:pPr>
      <w:proofErr w:type="gramStart"/>
      <w:r w:rsidRPr="00F621EB">
        <w:rPr>
          <w:color w:val="000000"/>
          <w:sz w:val="16"/>
          <w:szCs w:val="16"/>
        </w:rPr>
        <w:t>Р</w:t>
      </w:r>
      <w:proofErr w:type="gramEnd"/>
      <w:r w:rsidRPr="00F621EB">
        <w:rPr>
          <w:color w:val="000000"/>
          <w:sz w:val="16"/>
          <w:szCs w:val="16"/>
        </w:rPr>
        <w:t xml:space="preserve"> Е Ш Е Н И Е</w:t>
      </w:r>
    </w:p>
    <w:p w:rsidR="00D17360" w:rsidRPr="00F621EB" w:rsidRDefault="00D17360" w:rsidP="00D17360">
      <w:pPr>
        <w:pStyle w:val="ae"/>
        <w:shd w:val="clear" w:color="auto" w:fill="FFFFFF"/>
        <w:spacing w:before="0" w:beforeAutospacing="0" w:after="0" w:afterAutospacing="0"/>
        <w:ind w:firstLine="284"/>
        <w:jc w:val="center"/>
        <w:rPr>
          <w:color w:val="000000"/>
          <w:sz w:val="16"/>
          <w:szCs w:val="16"/>
        </w:rPr>
      </w:pPr>
      <w:r w:rsidRPr="00F621EB">
        <w:rPr>
          <w:color w:val="000000"/>
          <w:sz w:val="16"/>
          <w:szCs w:val="16"/>
        </w:rPr>
        <w:t>именем Российской Федерации</w:t>
      </w:r>
    </w:p>
    <w:p w:rsidR="00D17360" w:rsidRPr="00F621EB" w:rsidRDefault="00D17360" w:rsidP="00D17360">
      <w:pPr>
        <w:pStyle w:val="ae"/>
        <w:shd w:val="clear" w:color="auto" w:fill="FFFFFF"/>
        <w:spacing w:before="0" w:beforeAutospacing="0" w:after="0" w:afterAutospacing="0"/>
        <w:jc w:val="both"/>
        <w:rPr>
          <w:color w:val="000000"/>
          <w:sz w:val="16"/>
          <w:szCs w:val="16"/>
        </w:rPr>
      </w:pPr>
      <w:r w:rsidRPr="00F621EB">
        <w:rPr>
          <w:color w:val="000000"/>
          <w:sz w:val="16"/>
          <w:szCs w:val="16"/>
        </w:rPr>
        <w:t>24 января 2022 г.                                                                           </w:t>
      </w:r>
      <w:r>
        <w:rPr>
          <w:color w:val="000000"/>
          <w:sz w:val="16"/>
          <w:szCs w:val="16"/>
        </w:rPr>
        <w:t xml:space="preserve">                                                        </w:t>
      </w:r>
      <w:r w:rsidRPr="00F621EB">
        <w:rPr>
          <w:color w:val="000000"/>
          <w:sz w:val="16"/>
          <w:szCs w:val="16"/>
        </w:rPr>
        <w:t>   г. Биробиджан</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Суд Еврейской автономной области в составе:</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 xml:space="preserve">председательствующего судьи </w:t>
      </w:r>
      <w:proofErr w:type="spellStart"/>
      <w:r w:rsidRPr="00F621EB">
        <w:rPr>
          <w:color w:val="000000"/>
          <w:sz w:val="16"/>
          <w:szCs w:val="16"/>
        </w:rPr>
        <w:t>Папуловой</w:t>
      </w:r>
      <w:proofErr w:type="spellEnd"/>
      <w:r w:rsidRPr="00F621EB">
        <w:rPr>
          <w:color w:val="000000"/>
          <w:sz w:val="16"/>
          <w:szCs w:val="16"/>
        </w:rPr>
        <w:t xml:space="preserve"> С.А.,</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при секретаре судебного заседания Князь Т.В.,</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 xml:space="preserve">с участием представителя административного истца помощника прокурора ЕАО </w:t>
      </w:r>
      <w:proofErr w:type="spellStart"/>
      <w:r w:rsidRPr="00F621EB">
        <w:rPr>
          <w:color w:val="000000"/>
          <w:sz w:val="16"/>
          <w:szCs w:val="16"/>
        </w:rPr>
        <w:t>Волохович</w:t>
      </w:r>
      <w:proofErr w:type="spellEnd"/>
      <w:r w:rsidRPr="00F621EB">
        <w:rPr>
          <w:color w:val="000000"/>
          <w:sz w:val="16"/>
          <w:szCs w:val="16"/>
        </w:rPr>
        <w:t xml:space="preserve"> А.Д.,</w:t>
      </w:r>
    </w:p>
    <w:p w:rsidR="00D17360" w:rsidRPr="00F621EB" w:rsidRDefault="00D17360" w:rsidP="00D17360">
      <w:pPr>
        <w:pStyle w:val="210"/>
        <w:shd w:val="clear" w:color="auto" w:fill="FFFFFF"/>
        <w:spacing w:before="0" w:beforeAutospacing="0" w:after="0" w:afterAutospacing="0"/>
        <w:jc w:val="both"/>
        <w:rPr>
          <w:color w:val="000000"/>
          <w:sz w:val="16"/>
          <w:szCs w:val="16"/>
        </w:rPr>
      </w:pPr>
      <w:proofErr w:type="gramStart"/>
      <w:r w:rsidRPr="00F621EB">
        <w:rPr>
          <w:color w:val="000000"/>
          <w:sz w:val="16"/>
          <w:szCs w:val="16"/>
        </w:rPr>
        <w:t>рассмотрел в открытом судебном заседании административное дело по административному исковому заявлению заместителя прокурора Еврейской автономной области в интересах Российской Федерации и неопределённого круга лиц к Собранию депутатов муниципального образования «Надеждинское сельское поселение» Биробиджанского муниципального района Еврейской автономной области о признании решения от 26.08.2020                 № 105 «О порядке определения размера арендной платы за земельные участки, находящиеся в собственности Надеждинского сельского поселения, предоставляемые</w:t>
      </w:r>
      <w:proofErr w:type="gramEnd"/>
      <w:r w:rsidRPr="00F621EB">
        <w:rPr>
          <w:color w:val="000000"/>
          <w:sz w:val="16"/>
          <w:szCs w:val="16"/>
        </w:rPr>
        <w:t xml:space="preserve"> в аренду без торгов и утверждении перечня коэффициентов, учитывающего вид деятельности осуществляемой на арендуемом земельном участке» </w:t>
      </w:r>
      <w:proofErr w:type="gramStart"/>
      <w:r w:rsidRPr="00F621EB">
        <w:rPr>
          <w:color w:val="000000"/>
          <w:sz w:val="16"/>
          <w:szCs w:val="16"/>
        </w:rPr>
        <w:t>противоречащим</w:t>
      </w:r>
      <w:proofErr w:type="gramEnd"/>
      <w:r w:rsidRPr="00F621EB">
        <w:rPr>
          <w:color w:val="000000"/>
          <w:sz w:val="16"/>
          <w:szCs w:val="16"/>
        </w:rPr>
        <w:t xml:space="preserve"> федеральному законодательству в части,</w:t>
      </w:r>
    </w:p>
    <w:p w:rsidR="00D17360" w:rsidRPr="00F621EB" w:rsidRDefault="00D17360" w:rsidP="00D17360">
      <w:pPr>
        <w:pStyle w:val="ae"/>
        <w:shd w:val="clear" w:color="auto" w:fill="FFFFFF"/>
        <w:spacing w:before="0" w:beforeAutospacing="0" w:after="0" w:afterAutospacing="0"/>
        <w:ind w:firstLine="720"/>
        <w:jc w:val="center"/>
        <w:rPr>
          <w:color w:val="000000"/>
          <w:sz w:val="16"/>
          <w:szCs w:val="16"/>
        </w:rPr>
      </w:pPr>
      <w:r w:rsidRPr="00F621EB">
        <w:rPr>
          <w:color w:val="000000"/>
          <w:sz w:val="16"/>
          <w:szCs w:val="16"/>
        </w:rPr>
        <w:t>УСТАНОВИЛ:</w:t>
      </w:r>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Собранием депутатов муниципального образования «Надеждинское сельское поселение» Биробиджанского муниципального района Еврейской автономной области (далее - Собрание депутатов) принято решение от 26.08.2020 № 105 «О порядке определения размера арендной платы за земельные участки, находящиеся в собственности Надеждинского сельского поселения, предоставляемые в аренду без торгов и утверждении перечня коэффициентов, учитывающего вид деятельности осуществляемой на арендуемом земельном участке» (далее - решение от 26.08.2020 № 105).</w:t>
      </w:r>
      <w:proofErr w:type="gramEnd"/>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Текст решения от 26.08.2020 № 105 опубликован в Информационном бюллетене Надеждинского сельского поселения Биробиджанского муниципального района ЕАО № 13 от 27.08.2020.</w:t>
      </w:r>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Заместитель прокурора ЕАО Иванов А.Л. в интересах Российской Федерации и неопределённого круга лиц обратился в суд ЕАО с административным иском, уточнённым в порядке части 4 статьи 2, части 1 статьи 46 Кодекса административного судопроизводства РФ (далее - КАС РФ), о признании приложения к решению Собрания депутатов от 26.08.2020      № 105 не соответствующим законодательству, имеющему большую юридическую силу, со дня вступления решения</w:t>
      </w:r>
      <w:proofErr w:type="gramEnd"/>
      <w:r w:rsidRPr="00F621EB">
        <w:rPr>
          <w:color w:val="000000"/>
          <w:sz w:val="16"/>
          <w:szCs w:val="16"/>
        </w:rPr>
        <w:t xml:space="preserve"> суда в законную силу.</w:t>
      </w:r>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Требования мотивированы тем, что оспариваемое в части решение от 26.08.2020 № 105 не соответствует постановлению Правительства РФ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(далее - постановление</w:t>
      </w:r>
      <w:proofErr w:type="gramEnd"/>
      <w:r w:rsidRPr="00F621EB">
        <w:rPr>
          <w:color w:val="000000"/>
          <w:sz w:val="16"/>
          <w:szCs w:val="16"/>
        </w:rPr>
        <w:t xml:space="preserve"> от 16.07.2009 № 582), поскольку установленные размеры коэффициентов определены без соблюдения принципа экономической обоснованности.</w:t>
      </w:r>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proofErr w:type="spellStart"/>
      <w:proofErr w:type="gramStart"/>
      <w:r w:rsidRPr="00F621EB">
        <w:rPr>
          <w:color w:val="000000"/>
          <w:sz w:val="16"/>
          <w:szCs w:val="16"/>
        </w:rPr>
        <w:t>Правоприменение</w:t>
      </w:r>
      <w:proofErr w:type="spellEnd"/>
      <w:r w:rsidRPr="00F621EB">
        <w:rPr>
          <w:color w:val="000000"/>
          <w:sz w:val="16"/>
          <w:szCs w:val="16"/>
        </w:rPr>
        <w:t xml:space="preserve"> Приложения в данной редакции влечёт нарушение, а также создает угрозу нарушения прав неопределённого круга лиц - арендаторов земельных участков, находящихся в собственности Надеждинского сельского поселения, и земельных участков, государственная собственность на которые не разграничена, предоставленных в аренду без торгов, а также граждан и организаций, претендующих на предоставление (получение) земельных участков в аренду в муниципальном образовании «Надеждинское сельское поселение» Биробиджанского муниципального</w:t>
      </w:r>
      <w:proofErr w:type="gramEnd"/>
      <w:r w:rsidRPr="00F621EB">
        <w:rPr>
          <w:color w:val="000000"/>
          <w:sz w:val="16"/>
          <w:szCs w:val="16"/>
        </w:rPr>
        <w:t xml:space="preserve"> района Еврейской автономной области.</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В адрес председателя Собрания депутатов внесено представление об устранении нарушений земельного законодательства, однако, указанные нарушения представительным органом местного самоуправления до настоящего времени не устранены.</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Определением суда от 24.11.2021 к участию в деле в качестве заинтересованного лица на стороне административного ответчика привлечена администрация муниципального образования «Надеждинское сельское поселение» Биробиджанского муниципального района ЕАО.</w:t>
      </w:r>
    </w:p>
    <w:p w:rsidR="00D17360" w:rsidRPr="00F621EB" w:rsidRDefault="00D17360" w:rsidP="00D17360">
      <w:pPr>
        <w:pStyle w:val="ae"/>
        <w:shd w:val="clear" w:color="auto" w:fill="FFFFFF"/>
        <w:tabs>
          <w:tab w:val="left" w:pos="284"/>
        </w:tabs>
        <w:spacing w:before="0" w:beforeAutospacing="0" w:after="0" w:afterAutospacing="0"/>
        <w:ind w:firstLine="284"/>
        <w:jc w:val="both"/>
        <w:rPr>
          <w:color w:val="000000"/>
          <w:sz w:val="16"/>
          <w:szCs w:val="16"/>
        </w:rPr>
      </w:pPr>
      <w:r w:rsidRPr="00F621EB">
        <w:rPr>
          <w:color w:val="000000"/>
          <w:sz w:val="16"/>
          <w:szCs w:val="16"/>
        </w:rPr>
        <w:lastRenderedPageBreak/>
        <w:t xml:space="preserve">В судебном заседании помощник прокурора ЕАО </w:t>
      </w:r>
      <w:proofErr w:type="spellStart"/>
      <w:r w:rsidRPr="00F621EB">
        <w:rPr>
          <w:color w:val="000000"/>
          <w:sz w:val="16"/>
          <w:szCs w:val="16"/>
        </w:rPr>
        <w:t>Волохович</w:t>
      </w:r>
      <w:proofErr w:type="spellEnd"/>
      <w:r w:rsidRPr="00F621EB">
        <w:rPr>
          <w:color w:val="000000"/>
          <w:sz w:val="16"/>
          <w:szCs w:val="16"/>
        </w:rPr>
        <w:t xml:space="preserve"> А.Д. уточненные административные исковые требования поддержала.</w:t>
      </w:r>
    </w:p>
    <w:p w:rsidR="00D17360" w:rsidRPr="00F621EB" w:rsidRDefault="00D17360" w:rsidP="00D17360">
      <w:pPr>
        <w:pStyle w:val="ae"/>
        <w:shd w:val="clear" w:color="auto" w:fill="FFFFFF"/>
        <w:tabs>
          <w:tab w:val="left" w:pos="284"/>
        </w:tabs>
        <w:spacing w:before="0" w:beforeAutospacing="0" w:after="0" w:afterAutospacing="0"/>
        <w:ind w:firstLine="284"/>
        <w:jc w:val="both"/>
        <w:rPr>
          <w:color w:val="000000"/>
          <w:sz w:val="16"/>
          <w:szCs w:val="16"/>
        </w:rPr>
      </w:pPr>
      <w:proofErr w:type="gramStart"/>
      <w:r w:rsidRPr="00F621EB">
        <w:rPr>
          <w:color w:val="000000"/>
          <w:sz w:val="16"/>
          <w:szCs w:val="16"/>
        </w:rPr>
        <w:t>Представители Собрания депутатов муниципального образования «Надеждинское сельское поселение» Биробиджанского муниципального района ЕАО, администрации муниципального образования «Надеждинское сельское поселение» Биробиджанского муниципального района ЕАО в судебное заседание не явились, о месте и времени его проведения извещены заблаговременно надлежащим образом, судом их явка в суд обязательной не признавалась, в связи с этим на основании статьи 150, части 5 статьи 213 КАС РФ дело</w:t>
      </w:r>
      <w:proofErr w:type="gramEnd"/>
      <w:r w:rsidRPr="00F621EB">
        <w:rPr>
          <w:color w:val="000000"/>
          <w:sz w:val="16"/>
          <w:szCs w:val="16"/>
        </w:rPr>
        <w:t xml:space="preserve"> рассмотрено в их отсутствие.</w:t>
      </w:r>
    </w:p>
    <w:p w:rsidR="00D17360" w:rsidRPr="00F621EB" w:rsidRDefault="00D17360" w:rsidP="00D17360">
      <w:pPr>
        <w:pStyle w:val="ae"/>
        <w:shd w:val="clear" w:color="auto" w:fill="FFFFFF"/>
        <w:tabs>
          <w:tab w:val="left" w:pos="284"/>
        </w:tabs>
        <w:spacing w:before="0" w:beforeAutospacing="0" w:after="0" w:afterAutospacing="0"/>
        <w:ind w:firstLine="284"/>
        <w:jc w:val="both"/>
        <w:rPr>
          <w:color w:val="000000"/>
          <w:sz w:val="16"/>
          <w:szCs w:val="16"/>
        </w:rPr>
      </w:pPr>
      <w:r w:rsidRPr="00F621EB">
        <w:rPr>
          <w:color w:val="000000"/>
          <w:sz w:val="16"/>
          <w:szCs w:val="16"/>
        </w:rPr>
        <w:t>Из отзыва на административное исковое заявление следует, что Собрание депутатов признает заявленные требования. Оспариваемое решение отменено решением Собрания депутатов от 06.12.2021 № 168.</w:t>
      </w:r>
    </w:p>
    <w:p w:rsidR="00D17360" w:rsidRPr="00F621EB" w:rsidRDefault="00D17360" w:rsidP="00D17360">
      <w:pPr>
        <w:pStyle w:val="ae"/>
        <w:shd w:val="clear" w:color="auto" w:fill="FFFFFF"/>
        <w:tabs>
          <w:tab w:val="left" w:pos="284"/>
        </w:tabs>
        <w:spacing w:before="0" w:beforeAutospacing="0" w:after="0" w:afterAutospacing="0"/>
        <w:ind w:firstLine="284"/>
        <w:jc w:val="both"/>
        <w:rPr>
          <w:color w:val="000000"/>
          <w:sz w:val="16"/>
          <w:szCs w:val="16"/>
        </w:rPr>
      </w:pPr>
      <w:r w:rsidRPr="00F621EB">
        <w:rPr>
          <w:color w:val="000000"/>
          <w:sz w:val="16"/>
          <w:szCs w:val="16"/>
        </w:rPr>
        <w:t xml:space="preserve">Заслушав помощника прокурора ЕАО </w:t>
      </w:r>
      <w:proofErr w:type="spellStart"/>
      <w:r w:rsidRPr="00F621EB">
        <w:rPr>
          <w:color w:val="000000"/>
          <w:sz w:val="16"/>
          <w:szCs w:val="16"/>
        </w:rPr>
        <w:t>Волохович</w:t>
      </w:r>
      <w:proofErr w:type="spellEnd"/>
      <w:r w:rsidRPr="00F621EB">
        <w:rPr>
          <w:color w:val="000000"/>
          <w:sz w:val="16"/>
          <w:szCs w:val="16"/>
        </w:rPr>
        <w:t xml:space="preserve"> А.Д., исследовав письменные доказательства по административному делу, суд приходит к следующим выводам.</w:t>
      </w:r>
    </w:p>
    <w:p w:rsidR="00D17360" w:rsidRPr="00F621EB" w:rsidRDefault="00D17360" w:rsidP="00D17360">
      <w:pPr>
        <w:pStyle w:val="ae"/>
        <w:shd w:val="clear" w:color="auto" w:fill="FFFFFF"/>
        <w:tabs>
          <w:tab w:val="left" w:pos="284"/>
        </w:tabs>
        <w:spacing w:before="0" w:beforeAutospacing="0" w:after="0" w:afterAutospacing="0"/>
        <w:ind w:firstLine="284"/>
        <w:jc w:val="both"/>
        <w:rPr>
          <w:color w:val="000000"/>
          <w:sz w:val="16"/>
          <w:szCs w:val="16"/>
        </w:rPr>
      </w:pPr>
      <w:proofErr w:type="gramStart"/>
      <w:r w:rsidRPr="00F621EB">
        <w:rPr>
          <w:color w:val="000000"/>
          <w:sz w:val="16"/>
          <w:szCs w:val="16"/>
        </w:rPr>
        <w:t>Из пункта 2 статьи 1, пункта 1 статьи 21 и пункта 3 статьи 22 Федерального закона от 17.01.1992 № 2202-1 «О прокуратуре Российской Федерации» следует, что в рамках реализации надзорных полномочий прокурор имеет право обратиться в суд с заявлением о признании недействующим нормативного правового акта в случае, если он принят органом исполнительной власти субъектов Российской Федерации и иными указанными в законе</w:t>
      </w:r>
      <w:proofErr w:type="gramEnd"/>
      <w:r w:rsidRPr="00F621EB">
        <w:rPr>
          <w:color w:val="000000"/>
          <w:sz w:val="16"/>
          <w:szCs w:val="16"/>
        </w:rPr>
        <w:t xml:space="preserve"> органами и должностными лицами в нарушение законодательства, имеющего большую юридическую силу.</w:t>
      </w:r>
    </w:p>
    <w:p w:rsidR="00D17360" w:rsidRPr="00F621EB" w:rsidRDefault="00D17360" w:rsidP="00D17360">
      <w:pPr>
        <w:pStyle w:val="ae"/>
        <w:shd w:val="clear" w:color="auto" w:fill="FFFFFF"/>
        <w:tabs>
          <w:tab w:val="left" w:pos="284"/>
        </w:tabs>
        <w:spacing w:before="0" w:beforeAutospacing="0" w:after="0" w:afterAutospacing="0"/>
        <w:ind w:firstLine="284"/>
        <w:jc w:val="both"/>
        <w:rPr>
          <w:color w:val="000000"/>
          <w:sz w:val="16"/>
          <w:szCs w:val="16"/>
        </w:rPr>
      </w:pPr>
      <w:proofErr w:type="gramStart"/>
      <w:r w:rsidRPr="00F621EB">
        <w:rPr>
          <w:color w:val="000000"/>
          <w:sz w:val="16"/>
          <w:szCs w:val="16"/>
        </w:rPr>
        <w:t>На основании частей 1, 2 статьи 39 КАС РФ прокурор субъекта Российской Федерации, заместитель прокурора субъекта Российской Федерации и приравненные к ним прокуроры и их заместители вправе обратиться в областной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w:t>
      </w:r>
      <w:proofErr w:type="gramEnd"/>
      <w:r w:rsidRPr="00F621EB">
        <w:rPr>
          <w:color w:val="000000"/>
          <w:sz w:val="16"/>
          <w:szCs w:val="16"/>
        </w:rPr>
        <w:t xml:space="preserve">, </w:t>
      </w:r>
      <w:proofErr w:type="gramStart"/>
      <w:r w:rsidRPr="00F621EB">
        <w:rPr>
          <w:color w:val="000000"/>
          <w:sz w:val="16"/>
          <w:szCs w:val="16"/>
        </w:rPr>
        <w:t>предусмотренных</w:t>
      </w:r>
      <w:proofErr w:type="gramEnd"/>
      <w:r w:rsidRPr="00F621EB">
        <w:rPr>
          <w:color w:val="000000"/>
          <w:sz w:val="16"/>
          <w:szCs w:val="16"/>
        </w:rPr>
        <w:t xml:space="preserve"> федеральными законами.</w:t>
      </w:r>
    </w:p>
    <w:p w:rsidR="00D17360" w:rsidRPr="00F621EB" w:rsidRDefault="00D17360" w:rsidP="00D17360">
      <w:pPr>
        <w:pStyle w:val="ae"/>
        <w:shd w:val="clear" w:color="auto" w:fill="FFFFFF"/>
        <w:tabs>
          <w:tab w:val="left" w:pos="284"/>
        </w:tabs>
        <w:spacing w:before="0" w:beforeAutospacing="0" w:after="0" w:afterAutospacing="0"/>
        <w:ind w:firstLine="284"/>
        <w:jc w:val="both"/>
        <w:rPr>
          <w:color w:val="000000"/>
          <w:sz w:val="16"/>
          <w:szCs w:val="16"/>
        </w:rPr>
      </w:pPr>
      <w:r w:rsidRPr="00F621EB">
        <w:rPr>
          <w:color w:val="000000"/>
          <w:sz w:val="16"/>
          <w:szCs w:val="16"/>
        </w:rPr>
        <w:t>В соответствии с частью 3 статьи 208 КАС РФ с административным исковым заявлением о признании нормативного правового акта не действующим полностью или в части в суд может обратиться прокурор в пределах своей компетенции.</w:t>
      </w:r>
    </w:p>
    <w:p w:rsidR="00D17360" w:rsidRPr="00F621EB" w:rsidRDefault="00D17360" w:rsidP="00D17360">
      <w:pPr>
        <w:pStyle w:val="ae"/>
        <w:shd w:val="clear" w:color="auto" w:fill="FFFFFF"/>
        <w:tabs>
          <w:tab w:val="left" w:pos="284"/>
        </w:tabs>
        <w:spacing w:before="0" w:beforeAutospacing="0" w:after="0" w:afterAutospacing="0"/>
        <w:ind w:firstLine="284"/>
        <w:jc w:val="both"/>
        <w:rPr>
          <w:color w:val="000000"/>
          <w:sz w:val="16"/>
          <w:szCs w:val="16"/>
        </w:rPr>
      </w:pPr>
      <w:r w:rsidRPr="00F621EB">
        <w:rPr>
          <w:color w:val="000000"/>
          <w:sz w:val="16"/>
          <w:szCs w:val="16"/>
        </w:rPr>
        <w:t>Решение от 26.08.2020 № 105, которым установлены размеры коэффициентов, учитывающих виды разрешенного использования, осуществляемые на арендуемых земельных участках, относится к числу нормативных правовых актов, поскольку устанавливает обязательные для исполнения правила поведения и требования, действует в отношении неограниченного круга лиц, рассчитано на неоднократное применение, направлено на урегулирование общественных отношений.</w:t>
      </w:r>
    </w:p>
    <w:p w:rsidR="00D17360" w:rsidRPr="00F621EB" w:rsidRDefault="00D17360" w:rsidP="00D17360">
      <w:pPr>
        <w:pStyle w:val="ae"/>
        <w:shd w:val="clear" w:color="auto" w:fill="FFFFFF"/>
        <w:tabs>
          <w:tab w:val="left" w:pos="284"/>
        </w:tabs>
        <w:spacing w:before="0" w:beforeAutospacing="0" w:after="0" w:afterAutospacing="0"/>
        <w:ind w:firstLine="284"/>
        <w:jc w:val="both"/>
        <w:rPr>
          <w:color w:val="000000"/>
          <w:sz w:val="16"/>
          <w:szCs w:val="16"/>
        </w:rPr>
      </w:pPr>
      <w:r w:rsidRPr="00F621EB">
        <w:rPr>
          <w:color w:val="000000"/>
          <w:sz w:val="16"/>
          <w:szCs w:val="16"/>
        </w:rPr>
        <w:t>Следовательно, приложение к решению от 26.08.2020 № 105 может быть оспорено заместителем прокурора области в порядке главы 21 КАС РФ.</w:t>
      </w:r>
    </w:p>
    <w:p w:rsidR="00D17360" w:rsidRPr="00F621EB" w:rsidRDefault="00D17360" w:rsidP="00D17360">
      <w:pPr>
        <w:pStyle w:val="ae"/>
        <w:shd w:val="clear" w:color="auto" w:fill="FFFFFF"/>
        <w:tabs>
          <w:tab w:val="left" w:pos="284"/>
        </w:tabs>
        <w:spacing w:before="0" w:beforeAutospacing="0" w:after="0" w:afterAutospacing="0"/>
        <w:ind w:firstLine="284"/>
        <w:jc w:val="both"/>
        <w:rPr>
          <w:color w:val="000000"/>
          <w:sz w:val="16"/>
          <w:szCs w:val="16"/>
        </w:rPr>
      </w:pPr>
      <w:r w:rsidRPr="00F621EB">
        <w:rPr>
          <w:color w:val="000000"/>
          <w:sz w:val="16"/>
          <w:szCs w:val="16"/>
        </w:rPr>
        <w:t>Согласно Земельному кодексу РФ (далее - ЗК РФ) использование земли в Российской Федерации является платным. Формами платы за использование земли являются земельный налог и арендная плата (пункт 1 статьи 65).</w:t>
      </w:r>
    </w:p>
    <w:p w:rsidR="00D17360" w:rsidRPr="00F621EB" w:rsidRDefault="00D17360" w:rsidP="00D17360">
      <w:pPr>
        <w:pStyle w:val="ae"/>
        <w:shd w:val="clear" w:color="auto" w:fill="FFFFFF"/>
        <w:tabs>
          <w:tab w:val="left" w:pos="284"/>
        </w:tabs>
        <w:spacing w:before="0" w:beforeAutospacing="0" w:after="0" w:afterAutospacing="0"/>
        <w:ind w:firstLine="284"/>
        <w:jc w:val="both"/>
        <w:rPr>
          <w:color w:val="000000"/>
          <w:sz w:val="16"/>
          <w:szCs w:val="16"/>
        </w:rPr>
      </w:pPr>
      <w:r w:rsidRPr="00F621EB">
        <w:rPr>
          <w:color w:val="000000"/>
          <w:sz w:val="16"/>
          <w:szCs w:val="16"/>
        </w:rPr>
        <w:t>Как следует из подпункта 3 пункта 3 статьи 39.7 ЗК РФ порядок определения размера арендной платы за земельные участки, находящиеся в муниципальной собственности и предоставленные в аренду без торгов, устанавливается органом местного самоуправления в отношении земельных участков, находящихся в муниципальной собственности.</w:t>
      </w:r>
    </w:p>
    <w:p w:rsidR="00D17360" w:rsidRPr="00F621EB" w:rsidRDefault="00D17360" w:rsidP="00D17360">
      <w:pPr>
        <w:pStyle w:val="consplusnormal0"/>
        <w:shd w:val="clear" w:color="auto" w:fill="FFFFFF"/>
        <w:tabs>
          <w:tab w:val="left" w:pos="284"/>
        </w:tabs>
        <w:spacing w:before="0" w:beforeAutospacing="0" w:after="0" w:afterAutospacing="0"/>
        <w:ind w:firstLine="284"/>
        <w:jc w:val="both"/>
        <w:rPr>
          <w:color w:val="000000"/>
          <w:sz w:val="16"/>
          <w:szCs w:val="16"/>
        </w:rPr>
      </w:pPr>
      <w:r w:rsidRPr="00F621EB">
        <w:rPr>
          <w:color w:val="000000"/>
          <w:sz w:val="16"/>
          <w:szCs w:val="16"/>
        </w:rPr>
        <w:t xml:space="preserve">Согласно положениям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w:t>
      </w:r>
      <w:proofErr w:type="gramStart"/>
      <w:r w:rsidRPr="00F621EB">
        <w:rPr>
          <w:color w:val="000000"/>
          <w:sz w:val="16"/>
          <w:szCs w:val="16"/>
        </w:rPr>
        <w:t>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которые не должны противоречить Конституции РФ, федеральным конституционным законам, названному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(части 1 и 4 статьи 7).</w:t>
      </w:r>
      <w:proofErr w:type="gramEnd"/>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r w:rsidRPr="00F621EB">
        <w:rPr>
          <w:color w:val="000000"/>
          <w:sz w:val="16"/>
          <w:szCs w:val="16"/>
        </w:rPr>
        <w:lastRenderedPageBreak/>
        <w:t>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 (часть 1 статьи 35).</w:t>
      </w:r>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r w:rsidRPr="00F621EB">
        <w:rPr>
          <w:color w:val="000000"/>
          <w:sz w:val="16"/>
          <w:szCs w:val="16"/>
        </w:rPr>
        <w:t>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нём присутствует менее 50 процентов от числа избранных депутатов (часть 1.1 статьи 35).</w:t>
      </w:r>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Представительный орган муниципального образования по вопросам, отнесённым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которые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названным Федеральным законом (часть 3 статьи 43).</w:t>
      </w:r>
      <w:proofErr w:type="gramEnd"/>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r w:rsidRPr="00F621EB">
        <w:rPr>
          <w:color w:val="000000"/>
          <w:sz w:val="16"/>
          <w:szCs w:val="16"/>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(часть 2 статьи 47).</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Представительным органом местного самоуправления в муниципальном образовании «Надеждинское сельское поселение» Биробиджанского муниципального района ЕАО является Собрание депутатов, состоящее из 8 депутатов, избираемых на муниципальных выборах сроком на 5 лет (пункт 1 статьи 16, пункт 1 статьи 18 Устава муниципальном образовании «Надеждинское сельское поселение» Биробиджанского муниципального района ЕАО, утвержденного решением Собрания депутатов от 15.08.2005      № 17 (далее - Устав).</w:t>
      </w:r>
      <w:proofErr w:type="gramEnd"/>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В силу пункта 34 Устава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w:t>
      </w:r>
      <w:proofErr w:type="gramEnd"/>
      <w:r w:rsidRPr="00F621EB">
        <w:rPr>
          <w:color w:val="000000"/>
          <w:sz w:val="16"/>
          <w:szCs w:val="16"/>
        </w:rPr>
        <w:t xml:space="preserve"> Еврейской автономной области, настоящим Уставом.</w:t>
      </w:r>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r w:rsidRPr="00F621EB">
        <w:rPr>
          <w:color w:val="000000"/>
          <w:sz w:val="16"/>
          <w:szCs w:val="16"/>
        </w:rPr>
        <w:t>Заседание Собрания депутатов считается правомочным, если на нём присутствует менее 50 процентов от числа избранных депутатов (пункт 3.1 статьи 18 Устава).</w:t>
      </w:r>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r w:rsidRPr="00F621EB">
        <w:rPr>
          <w:color w:val="000000"/>
          <w:sz w:val="16"/>
          <w:szCs w:val="16"/>
        </w:rPr>
        <w:t>Решения Собрания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представительного органа (пункт 2 статьи 34 Устава).</w:t>
      </w:r>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r w:rsidRPr="00F621EB">
        <w:rPr>
          <w:color w:val="000000"/>
          <w:sz w:val="16"/>
          <w:szCs w:val="16"/>
        </w:rPr>
        <w:t xml:space="preserve">Официальным опубликованием муниципального правового акта считается первая публикация полного его текста в печатном средстве Надеждинского сельского поселения - «Информационный бюллетень Надеждинского сельского поселения Биробиджанского муниципального района ЕАО». </w:t>
      </w:r>
      <w:proofErr w:type="gramStart"/>
      <w:r w:rsidRPr="00F621EB">
        <w:rPr>
          <w:color w:val="000000"/>
          <w:sz w:val="16"/>
          <w:szCs w:val="16"/>
        </w:rPr>
        <w:t>Для официального опубликования муниципальных правовых актов также используется портал Минюста России «Нормативные правовые акты в Российской Федерации (http://pravo-minjust.ru, http://право-минюст.</w:t>
      </w:r>
      <w:proofErr w:type="gramEnd"/>
      <w:r w:rsidRPr="00F621EB">
        <w:rPr>
          <w:color w:val="000000"/>
          <w:sz w:val="16"/>
          <w:szCs w:val="16"/>
        </w:rPr>
        <w:t xml:space="preserve"> </w:t>
      </w:r>
      <w:proofErr w:type="gramStart"/>
      <w:r w:rsidRPr="00F621EB">
        <w:rPr>
          <w:color w:val="000000"/>
          <w:sz w:val="16"/>
          <w:szCs w:val="16"/>
        </w:rPr>
        <w:t>РФ) (пункт 1 статьи 36.3 Устава).</w:t>
      </w:r>
      <w:proofErr w:type="gramEnd"/>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r w:rsidRPr="00F621EB">
        <w:rPr>
          <w:color w:val="000000"/>
          <w:sz w:val="16"/>
          <w:szCs w:val="16"/>
        </w:rPr>
        <w:t>Из протокола заседания Собрания депутатов от 26.08.2020 № 27 следует, что на заседании Собрания депутатов присутствовало 8 депутатов. Решение «О порядке определения размера арендной платы за земельные участки, находящиеся в собственности Надеждинского сельского поселения, предоставляемые в аренду без торгов и утверждении перечня коэффициентов, учитывающего вид деятельности осуществляемой на арендуемом земельном участке» принято единогласно.</w:t>
      </w:r>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r w:rsidRPr="00F621EB">
        <w:rPr>
          <w:color w:val="000000"/>
          <w:sz w:val="16"/>
          <w:szCs w:val="16"/>
        </w:rPr>
        <w:t>Таким образом, из совокупности приведённых доказатель</w:t>
      </w:r>
      <w:proofErr w:type="gramStart"/>
      <w:r w:rsidRPr="00F621EB">
        <w:rPr>
          <w:color w:val="000000"/>
          <w:sz w:val="16"/>
          <w:szCs w:val="16"/>
        </w:rPr>
        <w:t>ств сл</w:t>
      </w:r>
      <w:proofErr w:type="gramEnd"/>
      <w:r w:rsidRPr="00F621EB">
        <w:rPr>
          <w:color w:val="000000"/>
          <w:sz w:val="16"/>
          <w:szCs w:val="16"/>
        </w:rPr>
        <w:t>едует, что оспариваемое в части решение от 26.08.2020 № 105 принято Собранием депутатов в пределах полномочий, предоставленных действующим законодательством. Форма нормативного правового акта - решение, процедура принятия и порядок его опубликования соблюдены и по данным основаниям не оспаривается.</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Проверяя соответствие оспариваемого нормативного правового акта федеральному законодательству и иным нормативным правовым актам, имеющим большую юридическую силу, суд приходит к следующему.</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Статья 22 ЗК РФ предусматривает, что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В соответствии с пунктом 1 статьи 39.7 ЗК РФ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Постановлением Правительства РФ от 16.07.2009 № 582 утверждены основные принципы определения арендной платы при аренде земельных участков.</w:t>
      </w:r>
    </w:p>
    <w:p w:rsidR="00D17360" w:rsidRPr="00F621EB" w:rsidRDefault="00D17360" w:rsidP="00D17360">
      <w:pPr>
        <w:pStyle w:val="ae"/>
        <w:shd w:val="clear" w:color="auto" w:fill="FFFFFF"/>
        <w:tabs>
          <w:tab w:val="left" w:pos="284"/>
        </w:tabs>
        <w:spacing w:before="0" w:beforeAutospacing="0" w:after="0" w:afterAutospacing="0"/>
        <w:ind w:firstLine="284"/>
        <w:jc w:val="both"/>
        <w:rPr>
          <w:color w:val="000000"/>
          <w:sz w:val="16"/>
          <w:szCs w:val="16"/>
        </w:rPr>
      </w:pPr>
      <w:proofErr w:type="gramStart"/>
      <w:r w:rsidRPr="00F621EB">
        <w:rPr>
          <w:color w:val="000000"/>
          <w:sz w:val="16"/>
          <w:szCs w:val="16"/>
        </w:rPr>
        <w:t xml:space="preserve">К числу таких принципов, установленных постановлением Правительства РФ от 16.07.2009 № 582, относятся в том числе: 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w:t>
      </w:r>
      <w:r w:rsidRPr="00F621EB">
        <w:rPr>
          <w:color w:val="000000"/>
          <w:sz w:val="16"/>
          <w:szCs w:val="16"/>
        </w:rPr>
        <w:lastRenderedPageBreak/>
        <w:t>государственного регулирования тарифов на товары (работы, услуги) организаций, осуществляющих хозяйственную деятельность</w:t>
      </w:r>
      <w:proofErr w:type="gramEnd"/>
      <w:r w:rsidRPr="00F621EB">
        <w:rPr>
          <w:color w:val="000000"/>
          <w:sz w:val="16"/>
          <w:szCs w:val="16"/>
        </w:rPr>
        <w:t xml:space="preserve"> на таком земельном участке, и субсидий, предоставляемых организациям, осуществляющим деятельность на таком земельном участке.</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Исходя из правовой позиции Конституционного Суда Российской Федерации, изложенной в определении от 11.05.2004 № 209-О, и с учетом схожести правового регулирования земельного налога и арендной платы за пользование земельными участками, находящимися в государственной и муниципальной собственности, соответствующий орган государственной власти субъекта Российской Федерации или местного самоуправления обязан определять арендную плату не произвольно, а в соответствии с экономической оценкой территории и генеральным</w:t>
      </w:r>
      <w:proofErr w:type="gramEnd"/>
      <w:r w:rsidRPr="00F621EB">
        <w:rPr>
          <w:color w:val="000000"/>
          <w:sz w:val="16"/>
          <w:szCs w:val="16"/>
        </w:rPr>
        <w:t xml:space="preserve"> планом города, т.е. основываясь на анализе и оценке экономических, природных и иных факторов, </w:t>
      </w:r>
      <w:proofErr w:type="gramStart"/>
      <w:r w:rsidRPr="00F621EB">
        <w:rPr>
          <w:color w:val="000000"/>
          <w:sz w:val="16"/>
          <w:szCs w:val="16"/>
        </w:rPr>
        <w:t>влияющих</w:t>
      </w:r>
      <w:proofErr w:type="gramEnd"/>
      <w:r w:rsidRPr="00F621EB">
        <w:rPr>
          <w:color w:val="000000"/>
          <w:sz w:val="16"/>
          <w:szCs w:val="16"/>
        </w:rPr>
        <w:t xml:space="preserve"> в том числе на уровень доходности земельного участка в конкретной зоне.</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Ставки арендной платы, коэффициенты и их значения должны устанавливаться в целях определения экономически обоснованной платы за аренду земельных участков, соответствующей определенному уровню коммерческой привлекательности, потребительскому спросу на землю, развитию инфраструктуры,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арендодателя и арендаторов земельных участков.</w:t>
      </w:r>
      <w:proofErr w:type="gramEnd"/>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Из анализа приведенных норм и правовой позиции Конституционного Суда Российской Федерации следует, что при утверждении ставок арендной платы за использование земельных участков, органы местного самоуправления должны руководствоваться принципами, определенными в Постановлении Правительства РФ от 16.07.2009 № 582 и учитывать государственное регулирование тарифов. Соблюдение принципа экономической обоснованности компетентным государственным или муниципальным органом должно быть доказано путем представления соответствующих расчетов (показывающих доходность земельных участков), а также документов, содержащих многофакторный анализ оценочных характеристик земельных участков.</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 xml:space="preserve">Проверяя доводы административного истца относительно соблюдения принципов, установленных Постановлением Правительства РФ от 16.07.2009 № 582, суд приходит к выводу о том, что установление коэффициентов, учитывающих вид деятельности, осуществляемой на арендуемом земельном участке в отсутствие актуального экономического анализа и оценки факторов, влияющих на уровень доходности земельного участка, не отвечает принципу экономической обоснованности. Доказательств </w:t>
      </w:r>
      <w:proofErr w:type="gramStart"/>
      <w:r w:rsidRPr="00F621EB">
        <w:rPr>
          <w:color w:val="000000"/>
          <w:sz w:val="16"/>
          <w:szCs w:val="16"/>
        </w:rPr>
        <w:t>обратного</w:t>
      </w:r>
      <w:proofErr w:type="gramEnd"/>
      <w:r w:rsidRPr="00F621EB">
        <w:rPr>
          <w:color w:val="000000"/>
          <w:sz w:val="16"/>
          <w:szCs w:val="16"/>
        </w:rPr>
        <w:t>, суду не представлено.</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Из информации администрации поселения от 10.03.2021, представленной прокурору по его запросу, следует, что документов, содержащих анализ и оценку экономических, природных и иных факторов, влияющих на уровень доходности земельного участка, и рассчитываемых значений ставок арендной платы и размеров коэффициентов, учитывающих вид разрешенного использования на арендуемых земельных участках, находящихся в муниципальной собственности, предоставленных в аренду без торгов, в администрации сельского поселения нет.</w:t>
      </w:r>
      <w:proofErr w:type="gramEnd"/>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Не свидетельствует об обратном принятое 30.09.2021 решение Собрания депутатов № 158 «О принятии к сведению экономического обоснования анализа и оценки экономических, природных и иных факторов, влияющих на уровень доходности земельного участка, и рассчитываемых значений ставок арендной платы и размеров коэффициентов, учитывающих вид разрешенного использования на арендуемых земельных участках, находящихся в муниципальной собственности, предоставленных в аренду без торгов», согласно которому принято к</w:t>
      </w:r>
      <w:proofErr w:type="gramEnd"/>
      <w:r w:rsidRPr="00F621EB">
        <w:rPr>
          <w:color w:val="000000"/>
          <w:sz w:val="16"/>
          <w:szCs w:val="16"/>
        </w:rPr>
        <w:t xml:space="preserve"> сведению экономическое обоснование, поскольку последнее также не отвечает принципу экономической обоснованности.</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 xml:space="preserve">Таким образом, при принятии оспариваемого решения не проводился анализ оценочных характеристик земельных участков, в том числе анализ климата, экологии, рельефа местности, социально-экономического положения, функционально-планировочной структуры, тенденции развития сельского хозяйства. Не проводились какие-либо расчеты, которые можно проверить и убедиться, что значения коэффициентов установлены в целях определения экономически обоснованной платы за аренду земельных участков и действительно призваны обеспечить максимальное поступление в бюджет арендных платежей при одновременном соблюдении экономически справедливого баланса интересов арендодателя и арендаторов земельных участков. Анализ и оценка экономических, природных и </w:t>
      </w:r>
      <w:proofErr w:type="gramStart"/>
      <w:r w:rsidRPr="00F621EB">
        <w:rPr>
          <w:color w:val="000000"/>
          <w:sz w:val="16"/>
          <w:szCs w:val="16"/>
        </w:rPr>
        <w:t>иных факторов, влияющих на уровень доходности земельных участков надлежащим образом не проведены</w:t>
      </w:r>
      <w:proofErr w:type="gramEnd"/>
      <w:r w:rsidRPr="00F621EB">
        <w:rPr>
          <w:color w:val="000000"/>
          <w:sz w:val="16"/>
          <w:szCs w:val="16"/>
        </w:rPr>
        <w:t>.</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Данные обстоятельства свидетельствуют о том, что установление оспариваемых размеров коэффициента по видам разрешенного использования земельных участков не отвечает принципу экономической обоснованности.</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Учитывая изложенное, суд приходит к выводу, что оспариваемое в части решение от 26.08.2020 № 105 принято без соблюдения принципа экономической обоснованности при установлении коэффициентов, учитывающих виды разрешенного использования, осуществляемого на арендуемом земельном участке, свидетельствует о нарушении положений Постановления Правительства РФ от 16.07.2009 № 582, имеющего большую юридическую силу, следовательно, доводы административного иска обоснованы.</w:t>
      </w:r>
      <w:proofErr w:type="gramEnd"/>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lastRenderedPageBreak/>
        <w:t>Материалами дела установлено, что решение от 26.08.2020 № 105 признано утратившим силу решением Собрания депутатов от 06.12.2021                   № 168. Указанное решение опубликовано 07.12.2021 в Информационном бюллетене Надеждинского сельского поселения Биробиджанского муниципального района ЕАО № 21.</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В соответствии с частью 11 статьи 213 КАС РФ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w:t>
      </w:r>
      <w:proofErr w:type="gramEnd"/>
      <w:r w:rsidRPr="00F621EB">
        <w:rPr>
          <w:color w:val="000000"/>
          <w:sz w:val="16"/>
          <w:szCs w:val="16"/>
        </w:rPr>
        <w:t xml:space="preserve"> законных интересов.</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Как разъяснил Верховный Суд Российской Федерации в абзаце 2 пункта 25 постановления Пленума от 25.12.2018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в случаях, когда оспариваемый нормативный правовой акт до принятия судом решения в установленном порядке отменен, а также когда действие его прекратилось, производство по делу не</w:t>
      </w:r>
      <w:proofErr w:type="gramEnd"/>
      <w:r w:rsidRPr="00F621EB">
        <w:rPr>
          <w:color w:val="000000"/>
          <w:sz w:val="16"/>
          <w:szCs w:val="16"/>
        </w:rPr>
        <w:t xml:space="preserve"> может быть прекращено, если в период действия такого акта были нарушены права и законные интересы административного истца, заявителя, публичные интересы или права и (или) законные интересы граждан, организаций, иных лиц.</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При рассмотрении настоящего административного дела установлено, что оспариваемый нормативный правовой акт в период его действия применялся для расчета арендной платы по договорам аренды земельных участков.</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В соответствии с частью 2 статьи 215 КАС РФ суд удовлетворяет заявленные требования,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Учитывая, что оспариваемое в части решение утратило свое действие, у суда нет оснований признавать его недействующим с момента вступления решения суда в законную силу, но есть основания признать оспариваемую административным истцом норму не соответствующей законодательству, имеющему большую юридическую силу с момента вступления его в законную силу.</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На основании пункта 2 части 4 статьи 215 КАС РФ и статьи 35 Закона РФ от 27.12.1991 № 2124-1 «О средствах массовой информации» после вступления настоящего решения суда в законную силу опубликовать сообщение о нём в официальных источниках опубликования нормативных правовых актов Еврейской автономной области.</w:t>
      </w:r>
    </w:p>
    <w:p w:rsidR="00D17360" w:rsidRPr="00F621EB" w:rsidRDefault="00D17360" w:rsidP="00D17360">
      <w:pPr>
        <w:pStyle w:val="consplusnormal0"/>
        <w:shd w:val="clear" w:color="auto" w:fill="FFFFFF"/>
        <w:spacing w:before="0" w:beforeAutospacing="0" w:after="0" w:afterAutospacing="0"/>
        <w:ind w:firstLine="284"/>
        <w:jc w:val="both"/>
        <w:rPr>
          <w:color w:val="000000"/>
          <w:sz w:val="16"/>
          <w:szCs w:val="16"/>
        </w:rPr>
      </w:pPr>
      <w:r w:rsidRPr="00F621EB">
        <w:rPr>
          <w:color w:val="000000"/>
          <w:sz w:val="16"/>
          <w:szCs w:val="16"/>
        </w:rPr>
        <w:t>Руководствуясь статьями 175-180, 213-215 Кодекса административного судопроизводства Российской Федерации, суд</w:t>
      </w:r>
    </w:p>
    <w:p w:rsidR="00D17360" w:rsidRPr="00F621EB" w:rsidRDefault="00D17360" w:rsidP="00D17360">
      <w:pPr>
        <w:pStyle w:val="consplusnormal0"/>
        <w:shd w:val="clear" w:color="auto" w:fill="FFFFFF"/>
        <w:spacing w:before="0" w:beforeAutospacing="0" w:after="0" w:afterAutospacing="0"/>
        <w:ind w:firstLine="284"/>
        <w:jc w:val="center"/>
        <w:rPr>
          <w:color w:val="000000"/>
          <w:sz w:val="16"/>
          <w:szCs w:val="16"/>
        </w:rPr>
      </w:pPr>
      <w:r w:rsidRPr="00F621EB">
        <w:rPr>
          <w:color w:val="000000"/>
          <w:sz w:val="16"/>
          <w:szCs w:val="16"/>
        </w:rPr>
        <w:t>РЕШИЛ:</w:t>
      </w:r>
    </w:p>
    <w:p w:rsidR="00D17360" w:rsidRPr="00F621EB" w:rsidRDefault="00D17360" w:rsidP="00D17360">
      <w:pPr>
        <w:pStyle w:val="210"/>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Административное исковое заявление заместителя прокурора Еврейской автономной области в интересах Российской Федерации и неопределённого круга лиц к Собранию депутатов муниципального образования «Надеждинское сельское поселение» Биробиджанского муниципального района Еврейской автономной области о признании решения от 26.08.2020                № 105 «О порядке определения размера арендной платы за земельные участки, находящиеся в собственности Надеждинского сельского поселения, предоставляемые в аренду без торгов и утверждении перечня коэффициентов</w:t>
      </w:r>
      <w:proofErr w:type="gramEnd"/>
      <w:r w:rsidRPr="00F621EB">
        <w:rPr>
          <w:color w:val="000000"/>
          <w:sz w:val="16"/>
          <w:szCs w:val="16"/>
        </w:rPr>
        <w:t xml:space="preserve">, </w:t>
      </w:r>
      <w:proofErr w:type="gramStart"/>
      <w:r w:rsidRPr="00F621EB">
        <w:rPr>
          <w:color w:val="000000"/>
          <w:sz w:val="16"/>
          <w:szCs w:val="16"/>
        </w:rPr>
        <w:t>учитывающего</w:t>
      </w:r>
      <w:proofErr w:type="gramEnd"/>
      <w:r w:rsidRPr="00F621EB">
        <w:rPr>
          <w:color w:val="000000"/>
          <w:sz w:val="16"/>
          <w:szCs w:val="16"/>
        </w:rPr>
        <w:t xml:space="preserve"> вид деятельности осуществляемой на арендуемом земельном участке» противоречащим федеральному законодательству в части - удовлетворить.</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proofErr w:type="gramStart"/>
      <w:r w:rsidRPr="00F621EB">
        <w:rPr>
          <w:color w:val="000000"/>
          <w:sz w:val="16"/>
          <w:szCs w:val="16"/>
        </w:rPr>
        <w:t>Признать приложение к решению Собрания депутатов от 26.08.2020              № 105 «О порядке определения размера арендной платы за земельные участки, находящиеся в собственности Надеждинского сельского поселения, предоставляемые в аренду без торгов и утверждении перечня коэффициентов, учитывающего вид деятельности осуществляемой на арендуемом земельном участке», которым установлен размер коэффициента, учитывающего виды разрешенного использования, осуществляемые на арендуемом земельном участке, противоречащим федеральному законодательству со дня вступления</w:t>
      </w:r>
      <w:proofErr w:type="gramEnd"/>
      <w:r w:rsidRPr="00F621EB">
        <w:rPr>
          <w:color w:val="000000"/>
          <w:sz w:val="16"/>
          <w:szCs w:val="16"/>
        </w:rPr>
        <w:t xml:space="preserve"> решения суда в законную силу.</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Обязать Собрание депутатов муниципального образования «Надеждинское сельское поселение» Биробиджанского муниципального района Еврейской автономной области опубликовать сообщение о данном решении суда в течение одного месяца со дня вступления его в законную силу в одном из официальных источников опубликования нормативных правовых актов Собрания депутатов.</w:t>
      </w:r>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На решение суда может быть подана апелляционная жалоба, принесено апелляционное представление в</w:t>
      </w:r>
      <w:proofErr w:type="gramStart"/>
      <w:r w:rsidRPr="00F621EB">
        <w:rPr>
          <w:color w:val="000000"/>
          <w:sz w:val="16"/>
          <w:szCs w:val="16"/>
        </w:rPr>
        <w:t xml:space="preserve"> П</w:t>
      </w:r>
      <w:proofErr w:type="gramEnd"/>
      <w:r w:rsidRPr="00F621EB">
        <w:rPr>
          <w:color w:val="000000"/>
          <w:sz w:val="16"/>
          <w:szCs w:val="16"/>
        </w:rPr>
        <w:t>ятый апелляционный суд общей юрисдикции через суд Еврейской автономной области в течение месяца со дня принятия решения в окончательной форме.</w:t>
      </w:r>
    </w:p>
    <w:p w:rsidR="00D17360" w:rsidRPr="00F621EB" w:rsidRDefault="00D17360" w:rsidP="00D17360">
      <w:pPr>
        <w:pStyle w:val="ae"/>
        <w:shd w:val="clear" w:color="auto" w:fill="FFFFFF"/>
        <w:spacing w:before="0" w:beforeAutospacing="0" w:after="0" w:afterAutospacing="0"/>
        <w:ind w:firstLine="284"/>
        <w:rPr>
          <w:color w:val="000000"/>
          <w:sz w:val="16"/>
          <w:szCs w:val="16"/>
        </w:rPr>
      </w:pPr>
      <w:r w:rsidRPr="00F621EB">
        <w:rPr>
          <w:color w:val="000000"/>
          <w:sz w:val="16"/>
          <w:szCs w:val="16"/>
        </w:rPr>
        <w:t>Судья                                                                                                </w:t>
      </w:r>
      <w:r>
        <w:rPr>
          <w:color w:val="000000"/>
          <w:sz w:val="16"/>
          <w:szCs w:val="16"/>
        </w:rPr>
        <w:t xml:space="preserve">                                               </w:t>
      </w:r>
      <w:r w:rsidRPr="00F621EB">
        <w:rPr>
          <w:color w:val="000000"/>
          <w:sz w:val="16"/>
          <w:szCs w:val="16"/>
        </w:rPr>
        <w:t xml:space="preserve"> С.А. </w:t>
      </w:r>
      <w:proofErr w:type="spellStart"/>
      <w:r w:rsidRPr="00F621EB">
        <w:rPr>
          <w:color w:val="000000"/>
          <w:sz w:val="16"/>
          <w:szCs w:val="16"/>
        </w:rPr>
        <w:t>Папулова</w:t>
      </w:r>
      <w:proofErr w:type="spellEnd"/>
    </w:p>
    <w:p w:rsidR="00D17360" w:rsidRPr="00F621EB" w:rsidRDefault="00D17360" w:rsidP="00D17360">
      <w:pPr>
        <w:pStyle w:val="ae"/>
        <w:shd w:val="clear" w:color="auto" w:fill="FFFFFF"/>
        <w:spacing w:before="0" w:beforeAutospacing="0" w:after="0" w:afterAutospacing="0"/>
        <w:ind w:firstLine="284"/>
        <w:jc w:val="both"/>
        <w:rPr>
          <w:color w:val="000000"/>
          <w:sz w:val="16"/>
          <w:szCs w:val="16"/>
        </w:rPr>
      </w:pPr>
      <w:r w:rsidRPr="00F621EB">
        <w:rPr>
          <w:color w:val="000000"/>
          <w:sz w:val="16"/>
          <w:szCs w:val="16"/>
        </w:rPr>
        <w:t>Мотивированное решение изготовлено 31.01.2022.</w:t>
      </w:r>
    </w:p>
    <w:p w:rsidR="00D17360" w:rsidRPr="00881AF9" w:rsidRDefault="00D17360" w:rsidP="00D17360">
      <w:pPr>
        <w:jc w:val="center"/>
        <w:textAlignment w:val="baseline"/>
        <w:rPr>
          <w:rFonts w:ascii="Segoe UI" w:hAnsi="Segoe UI" w:cs="Segoe UI"/>
          <w:sz w:val="16"/>
          <w:szCs w:val="16"/>
        </w:rPr>
      </w:pPr>
      <w:bookmarkStart w:id="0" w:name="_GoBack"/>
      <w:bookmarkEnd w:id="0"/>
      <w:r w:rsidRPr="00881AF9">
        <w:rPr>
          <w:sz w:val="16"/>
          <w:szCs w:val="16"/>
        </w:rPr>
        <w:t>Муниципальное образование «Надеждинское сельское поселение»</w:t>
      </w:r>
    </w:p>
    <w:p w:rsidR="00D17360" w:rsidRPr="00881AF9" w:rsidRDefault="00D17360" w:rsidP="00D17360">
      <w:pPr>
        <w:jc w:val="center"/>
        <w:textAlignment w:val="baseline"/>
        <w:rPr>
          <w:rFonts w:ascii="Segoe UI" w:hAnsi="Segoe UI" w:cs="Segoe UI"/>
          <w:sz w:val="16"/>
          <w:szCs w:val="16"/>
        </w:rPr>
      </w:pPr>
      <w:r w:rsidRPr="00881AF9">
        <w:rPr>
          <w:sz w:val="16"/>
          <w:szCs w:val="16"/>
        </w:rPr>
        <w:t>Биробиджанский муниципальный район </w:t>
      </w:r>
    </w:p>
    <w:p w:rsidR="00D17360" w:rsidRPr="00881AF9" w:rsidRDefault="00D17360" w:rsidP="00D17360">
      <w:pPr>
        <w:jc w:val="center"/>
        <w:textAlignment w:val="baseline"/>
        <w:rPr>
          <w:rFonts w:ascii="Segoe UI" w:hAnsi="Segoe UI" w:cs="Segoe UI"/>
          <w:sz w:val="16"/>
          <w:szCs w:val="16"/>
        </w:rPr>
      </w:pPr>
      <w:r w:rsidRPr="00881AF9">
        <w:rPr>
          <w:sz w:val="16"/>
          <w:szCs w:val="16"/>
        </w:rPr>
        <w:lastRenderedPageBreak/>
        <w:t>Еврейская автономная область </w:t>
      </w:r>
    </w:p>
    <w:p w:rsidR="00D17360" w:rsidRPr="00881AF9" w:rsidRDefault="00D17360" w:rsidP="00D17360">
      <w:pPr>
        <w:jc w:val="center"/>
        <w:textAlignment w:val="baseline"/>
        <w:rPr>
          <w:rFonts w:ascii="Segoe UI" w:hAnsi="Segoe UI" w:cs="Segoe UI"/>
          <w:sz w:val="16"/>
          <w:szCs w:val="16"/>
        </w:rPr>
      </w:pPr>
      <w:r w:rsidRPr="00881AF9">
        <w:rPr>
          <w:sz w:val="16"/>
          <w:szCs w:val="16"/>
        </w:rPr>
        <w:t>АДМИНИСТРАЦИЯ СЕЛЬСКОГО ПОСЕЛЕНИЯ </w:t>
      </w:r>
    </w:p>
    <w:p w:rsidR="00D17360" w:rsidRPr="00881AF9" w:rsidRDefault="00D17360" w:rsidP="00D17360">
      <w:pPr>
        <w:jc w:val="center"/>
        <w:textAlignment w:val="baseline"/>
        <w:rPr>
          <w:rFonts w:ascii="Segoe UI" w:hAnsi="Segoe UI" w:cs="Segoe UI"/>
          <w:sz w:val="16"/>
          <w:szCs w:val="16"/>
        </w:rPr>
      </w:pPr>
      <w:r w:rsidRPr="00881AF9">
        <w:rPr>
          <w:color w:val="000000"/>
          <w:sz w:val="16"/>
          <w:szCs w:val="16"/>
        </w:rPr>
        <w:t>ПОСТАНОВЛЕНИЕ</w:t>
      </w:r>
      <w:r w:rsidRPr="00881AF9">
        <w:rPr>
          <w:sz w:val="16"/>
          <w:szCs w:val="16"/>
        </w:rPr>
        <w:t> </w:t>
      </w:r>
    </w:p>
    <w:p w:rsidR="00D17360" w:rsidRPr="00881AF9" w:rsidRDefault="00D17360" w:rsidP="00D17360">
      <w:pPr>
        <w:textAlignment w:val="baseline"/>
        <w:rPr>
          <w:rFonts w:ascii="Segoe UI" w:hAnsi="Segoe UI" w:cs="Segoe UI"/>
          <w:sz w:val="16"/>
          <w:szCs w:val="16"/>
        </w:rPr>
      </w:pPr>
      <w:r>
        <w:rPr>
          <w:sz w:val="16"/>
          <w:szCs w:val="16"/>
        </w:rPr>
        <w:t xml:space="preserve"> </w:t>
      </w:r>
      <w:r w:rsidRPr="00881AF9">
        <w:rPr>
          <w:sz w:val="16"/>
          <w:szCs w:val="16"/>
        </w:rPr>
        <w:t xml:space="preserve"> 25.02.2022                                                                                               </w:t>
      </w:r>
      <w:r>
        <w:rPr>
          <w:sz w:val="16"/>
          <w:szCs w:val="16"/>
        </w:rPr>
        <w:t xml:space="preserve">                                                                  </w:t>
      </w:r>
      <w:r w:rsidRPr="00881AF9">
        <w:rPr>
          <w:sz w:val="16"/>
          <w:szCs w:val="16"/>
        </w:rPr>
        <w:t xml:space="preserve"> № 14</w:t>
      </w:r>
    </w:p>
    <w:p w:rsidR="00D17360" w:rsidRPr="00881AF9" w:rsidRDefault="00D17360" w:rsidP="00D17360">
      <w:pPr>
        <w:jc w:val="center"/>
        <w:textAlignment w:val="baseline"/>
        <w:rPr>
          <w:rFonts w:ascii="Segoe UI" w:hAnsi="Segoe UI" w:cs="Segoe UI"/>
          <w:sz w:val="16"/>
          <w:szCs w:val="16"/>
        </w:rPr>
      </w:pPr>
      <w:r w:rsidRPr="00881AF9">
        <w:rPr>
          <w:sz w:val="16"/>
          <w:szCs w:val="16"/>
        </w:rPr>
        <w:t>с. Надеждинское</w:t>
      </w:r>
      <w:r w:rsidRPr="00881AF9">
        <w:rPr>
          <w:b/>
          <w:bCs/>
          <w:color w:val="000000"/>
          <w:sz w:val="16"/>
          <w:szCs w:val="16"/>
        </w:rPr>
        <w:t>  </w:t>
      </w:r>
      <w:r w:rsidRPr="00881AF9">
        <w:rPr>
          <w:sz w:val="16"/>
          <w:szCs w:val="16"/>
        </w:rPr>
        <w:t> </w:t>
      </w:r>
    </w:p>
    <w:p w:rsidR="00D17360" w:rsidRPr="00881AF9" w:rsidRDefault="00D17360" w:rsidP="00D17360">
      <w:pPr>
        <w:jc w:val="both"/>
        <w:textAlignment w:val="baseline"/>
        <w:rPr>
          <w:rFonts w:ascii="Segoe UI" w:hAnsi="Segoe UI" w:cs="Segoe UI"/>
          <w:sz w:val="16"/>
          <w:szCs w:val="16"/>
        </w:rPr>
      </w:pPr>
      <w:r w:rsidRPr="00881AF9">
        <w:rPr>
          <w:color w:val="000000"/>
          <w:sz w:val="16"/>
          <w:szCs w:val="16"/>
        </w:rPr>
        <w:t>Об утверждении стоимости гарантированного перечня услуг по погребению, предоставляемого на безвозмездной основе специализированной службой по вопросам похоронного дела,  а так же с</w:t>
      </w:r>
      <w:r w:rsidRPr="00881AF9">
        <w:rPr>
          <w:sz w:val="16"/>
          <w:szCs w:val="16"/>
        </w:rPr>
        <w:t>упругу, близким родственникам, иным родственникам, </w:t>
      </w:r>
      <w:hyperlink r:id="rId7" w:anchor="dst100004" w:tgtFrame="_blank" w:history="1">
        <w:r w:rsidRPr="00881AF9">
          <w:rPr>
            <w:color w:val="000000"/>
            <w:sz w:val="16"/>
            <w:szCs w:val="16"/>
          </w:rPr>
          <w:t>законному представителю</w:t>
        </w:r>
      </w:hyperlink>
      <w:r w:rsidRPr="00881AF9">
        <w:rPr>
          <w:color w:val="000000"/>
          <w:sz w:val="16"/>
          <w:szCs w:val="16"/>
        </w:rPr>
        <w:t> или</w:t>
      </w:r>
      <w:r w:rsidRPr="00881AF9">
        <w:rPr>
          <w:sz w:val="16"/>
          <w:szCs w:val="16"/>
        </w:rPr>
        <w:t> иному лицу, взявшему на себя обязанность осуществить погребение умершего </w:t>
      </w:r>
    </w:p>
    <w:p w:rsidR="00D17360" w:rsidRPr="00881AF9" w:rsidRDefault="00D17360" w:rsidP="00D17360">
      <w:pPr>
        <w:ind w:firstLine="284"/>
        <w:jc w:val="both"/>
        <w:textAlignment w:val="baseline"/>
        <w:rPr>
          <w:rFonts w:ascii="Segoe UI" w:hAnsi="Segoe UI" w:cs="Segoe UI"/>
          <w:sz w:val="16"/>
          <w:szCs w:val="16"/>
        </w:rPr>
      </w:pPr>
      <w:r w:rsidRPr="00881AF9">
        <w:rPr>
          <w:color w:val="000000"/>
          <w:sz w:val="16"/>
          <w:szCs w:val="16"/>
        </w:rPr>
        <w:t>В соответствии с Федеральным законом от 12.01.1996 № 8-ФЗ «О погребении и похоронном деле» и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r w:rsidRPr="00881AF9">
        <w:rPr>
          <w:sz w:val="16"/>
          <w:szCs w:val="16"/>
        </w:rPr>
        <w:t> </w:t>
      </w:r>
    </w:p>
    <w:p w:rsidR="00D17360" w:rsidRPr="00881AF9" w:rsidRDefault="00D17360" w:rsidP="00D17360">
      <w:pPr>
        <w:ind w:firstLine="284"/>
        <w:jc w:val="both"/>
        <w:textAlignment w:val="baseline"/>
        <w:rPr>
          <w:rFonts w:ascii="Segoe UI" w:hAnsi="Segoe UI" w:cs="Segoe UI"/>
          <w:sz w:val="16"/>
          <w:szCs w:val="16"/>
        </w:rPr>
      </w:pPr>
      <w:r w:rsidRPr="00881AF9">
        <w:rPr>
          <w:color w:val="000000"/>
          <w:sz w:val="16"/>
          <w:szCs w:val="16"/>
        </w:rPr>
        <w:t>ПОСТАНОВЛЯЕТ:</w:t>
      </w:r>
      <w:r w:rsidRPr="00881AF9">
        <w:rPr>
          <w:sz w:val="16"/>
          <w:szCs w:val="16"/>
        </w:rPr>
        <w:t> </w:t>
      </w:r>
    </w:p>
    <w:p w:rsidR="00D17360" w:rsidRPr="00881AF9" w:rsidRDefault="00D17360" w:rsidP="00D17360">
      <w:pPr>
        <w:ind w:firstLine="284"/>
        <w:jc w:val="both"/>
        <w:textAlignment w:val="baseline"/>
        <w:rPr>
          <w:rFonts w:ascii="Segoe UI" w:hAnsi="Segoe UI" w:cs="Segoe UI"/>
          <w:sz w:val="16"/>
          <w:szCs w:val="16"/>
        </w:rPr>
      </w:pPr>
      <w:r w:rsidRPr="00881AF9">
        <w:rPr>
          <w:color w:val="000000"/>
          <w:sz w:val="16"/>
          <w:szCs w:val="16"/>
        </w:rPr>
        <w:t>1. Утвердить прилагаемую стоимость гарантированного перечня услуг по погребению, предоставляемых на безвозмездной основе специализированной службой по вопросам похоронного дела.</w:t>
      </w:r>
      <w:r w:rsidRPr="00881AF9">
        <w:rPr>
          <w:sz w:val="16"/>
          <w:szCs w:val="16"/>
        </w:rPr>
        <w:t> </w:t>
      </w:r>
    </w:p>
    <w:p w:rsidR="00D17360" w:rsidRPr="00881AF9" w:rsidRDefault="00D17360" w:rsidP="00D17360">
      <w:pPr>
        <w:ind w:firstLine="284"/>
        <w:jc w:val="both"/>
        <w:textAlignment w:val="baseline"/>
        <w:rPr>
          <w:rFonts w:ascii="Segoe UI" w:hAnsi="Segoe UI" w:cs="Segoe UI"/>
          <w:sz w:val="16"/>
          <w:szCs w:val="16"/>
        </w:rPr>
      </w:pPr>
      <w:r w:rsidRPr="00881AF9">
        <w:rPr>
          <w:color w:val="000000"/>
          <w:sz w:val="16"/>
          <w:szCs w:val="16"/>
        </w:rPr>
        <w:t>2.  </w:t>
      </w:r>
      <w:r w:rsidRPr="00881AF9">
        <w:rPr>
          <w:sz w:val="16"/>
          <w:szCs w:val="16"/>
        </w:rPr>
        <w:t>В случае</w:t>
      </w:r>
      <w:proofErr w:type="gramStart"/>
      <w:r w:rsidRPr="00881AF9">
        <w:rPr>
          <w:sz w:val="16"/>
          <w:szCs w:val="16"/>
        </w:rPr>
        <w:t>,</w:t>
      </w:r>
      <w:proofErr w:type="gramEnd"/>
      <w:r w:rsidRPr="00881AF9">
        <w:rPr>
          <w:sz w:val="16"/>
          <w:szCs w:val="16"/>
        </w:rPr>
        <w:t xml:space="preserve"> если погребение осуществляется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w:t>
      </w:r>
    </w:p>
    <w:p w:rsidR="00D17360" w:rsidRPr="00881AF9" w:rsidRDefault="00D17360" w:rsidP="00D17360">
      <w:pPr>
        <w:jc w:val="both"/>
        <w:textAlignment w:val="baseline"/>
        <w:rPr>
          <w:rFonts w:ascii="Segoe UI" w:hAnsi="Segoe UI" w:cs="Segoe UI"/>
          <w:sz w:val="16"/>
          <w:szCs w:val="16"/>
        </w:rPr>
      </w:pPr>
      <w:r>
        <w:rPr>
          <w:color w:val="000000"/>
          <w:sz w:val="16"/>
          <w:szCs w:val="16"/>
        </w:rPr>
        <w:t xml:space="preserve">        </w:t>
      </w:r>
      <w:r w:rsidRPr="00881AF9">
        <w:rPr>
          <w:color w:val="000000"/>
          <w:sz w:val="16"/>
          <w:szCs w:val="16"/>
        </w:rPr>
        <w:t>3. </w:t>
      </w:r>
      <w:proofErr w:type="gramStart"/>
      <w:r w:rsidRPr="00881AF9">
        <w:rPr>
          <w:color w:val="000000"/>
          <w:sz w:val="16"/>
          <w:szCs w:val="16"/>
        </w:rPr>
        <w:t>Контроль за</w:t>
      </w:r>
      <w:proofErr w:type="gramEnd"/>
      <w:r w:rsidRPr="00881AF9">
        <w:rPr>
          <w:color w:val="000000"/>
          <w:sz w:val="16"/>
          <w:szCs w:val="16"/>
        </w:rPr>
        <w:t xml:space="preserve"> исполнением настоящего постановления возложить на И.о. директора МКУ </w:t>
      </w:r>
      <w:r w:rsidRPr="00881AF9">
        <w:rPr>
          <w:sz w:val="16"/>
          <w:szCs w:val="16"/>
        </w:rPr>
        <w:t xml:space="preserve">«Централизованное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 </w:t>
      </w:r>
      <w:proofErr w:type="spellStart"/>
      <w:r w:rsidRPr="00881AF9">
        <w:rPr>
          <w:sz w:val="16"/>
          <w:szCs w:val="16"/>
        </w:rPr>
        <w:t>Бучковскую</w:t>
      </w:r>
      <w:proofErr w:type="spellEnd"/>
      <w:r w:rsidRPr="00881AF9">
        <w:rPr>
          <w:sz w:val="16"/>
          <w:szCs w:val="16"/>
        </w:rPr>
        <w:t xml:space="preserve"> А.В. </w:t>
      </w:r>
    </w:p>
    <w:p w:rsidR="00D17360" w:rsidRPr="00881AF9" w:rsidRDefault="00D17360" w:rsidP="00D17360">
      <w:pPr>
        <w:ind w:firstLine="284"/>
        <w:jc w:val="both"/>
        <w:textAlignment w:val="baseline"/>
        <w:rPr>
          <w:sz w:val="16"/>
          <w:szCs w:val="16"/>
        </w:rPr>
      </w:pPr>
      <w:r>
        <w:rPr>
          <w:color w:val="000000"/>
          <w:sz w:val="16"/>
          <w:szCs w:val="16"/>
        </w:rPr>
        <w:t> </w:t>
      </w:r>
      <w:r w:rsidRPr="00881AF9">
        <w:rPr>
          <w:color w:val="000000"/>
          <w:sz w:val="16"/>
          <w:szCs w:val="16"/>
        </w:rPr>
        <w:t>4. Признать утратившим силу постановление администрации сельского поселения от 05.02.2021 № 7 «Об утверждении стоимости гарантированного перечня услуг по погребению, предоставляемого на безвозмездной основе специализированной службой по вопросам похоронного дела,  а так же с</w:t>
      </w:r>
      <w:r w:rsidRPr="00881AF9">
        <w:rPr>
          <w:sz w:val="16"/>
          <w:szCs w:val="16"/>
        </w:rPr>
        <w:t>упругу, близким родственникам, иным родственникам, </w:t>
      </w:r>
      <w:hyperlink r:id="rId8" w:anchor="dst100004" w:tgtFrame="_blank" w:history="1">
        <w:r w:rsidRPr="00881AF9">
          <w:rPr>
            <w:color w:val="000000"/>
            <w:sz w:val="16"/>
            <w:szCs w:val="16"/>
          </w:rPr>
          <w:t>законному представителю</w:t>
        </w:r>
      </w:hyperlink>
      <w:r w:rsidRPr="00881AF9">
        <w:rPr>
          <w:color w:val="000000"/>
          <w:sz w:val="16"/>
          <w:szCs w:val="16"/>
        </w:rPr>
        <w:t> или</w:t>
      </w:r>
      <w:r w:rsidRPr="00881AF9">
        <w:rPr>
          <w:sz w:val="16"/>
          <w:szCs w:val="16"/>
        </w:rPr>
        <w:t> иному лицу, взявшему на себя обязанность осуществить погребение умершего»</w:t>
      </w:r>
    </w:p>
    <w:p w:rsidR="00D17360" w:rsidRPr="00881AF9" w:rsidRDefault="00D17360" w:rsidP="00D17360">
      <w:pPr>
        <w:ind w:firstLine="284"/>
        <w:jc w:val="both"/>
        <w:textAlignment w:val="baseline"/>
        <w:rPr>
          <w:color w:val="000000"/>
          <w:sz w:val="16"/>
          <w:szCs w:val="16"/>
        </w:rPr>
      </w:pPr>
      <w:r>
        <w:rPr>
          <w:color w:val="000000"/>
          <w:sz w:val="16"/>
          <w:szCs w:val="16"/>
        </w:rPr>
        <w:t>  </w:t>
      </w:r>
      <w:r w:rsidRPr="00881AF9">
        <w:rPr>
          <w:color w:val="000000"/>
          <w:sz w:val="16"/>
          <w:szCs w:val="16"/>
        </w:rPr>
        <w:t>5. Опубликовать настоящее постановление в средствах массовой информации.</w:t>
      </w:r>
    </w:p>
    <w:p w:rsidR="00D17360" w:rsidRPr="00D17360" w:rsidRDefault="00D17360" w:rsidP="00D17360">
      <w:pPr>
        <w:ind w:firstLine="284"/>
        <w:jc w:val="both"/>
        <w:textAlignment w:val="baseline"/>
        <w:rPr>
          <w:rFonts w:ascii="Segoe UI" w:hAnsi="Segoe UI" w:cs="Segoe UI"/>
          <w:sz w:val="16"/>
          <w:szCs w:val="16"/>
        </w:rPr>
      </w:pPr>
      <w:r>
        <w:rPr>
          <w:color w:val="000000"/>
          <w:sz w:val="16"/>
          <w:szCs w:val="16"/>
        </w:rPr>
        <w:t>  </w:t>
      </w:r>
      <w:r w:rsidRPr="00881AF9">
        <w:rPr>
          <w:color w:val="000000"/>
          <w:sz w:val="16"/>
          <w:szCs w:val="16"/>
        </w:rPr>
        <w:t>6. Настоящее постановление вступает в силу после дня его официального опубликования и распространяется на правоотношения, возникшие с 01 января 2022 года.</w:t>
      </w:r>
      <w:r w:rsidRPr="00881AF9">
        <w:rPr>
          <w:sz w:val="16"/>
          <w:szCs w:val="16"/>
        </w:rPr>
        <w:t> </w:t>
      </w:r>
    </w:p>
    <w:p w:rsidR="00D17360" w:rsidRPr="00D17360" w:rsidRDefault="00D17360" w:rsidP="00D17360">
      <w:pPr>
        <w:textAlignment w:val="baseline"/>
        <w:rPr>
          <w:rFonts w:ascii="Segoe UI" w:hAnsi="Segoe UI" w:cs="Segoe UI"/>
          <w:sz w:val="16"/>
          <w:szCs w:val="16"/>
        </w:rPr>
      </w:pPr>
      <w:r w:rsidRPr="00881AF9">
        <w:rPr>
          <w:color w:val="000000"/>
          <w:sz w:val="16"/>
          <w:szCs w:val="16"/>
        </w:rPr>
        <w:t>Глава сельского поселения                                                           </w:t>
      </w:r>
      <w:r>
        <w:rPr>
          <w:color w:val="000000"/>
          <w:sz w:val="16"/>
          <w:szCs w:val="16"/>
        </w:rPr>
        <w:t xml:space="preserve">                                                          </w:t>
      </w:r>
      <w:r w:rsidRPr="00881AF9">
        <w:rPr>
          <w:color w:val="000000"/>
          <w:sz w:val="16"/>
          <w:szCs w:val="16"/>
        </w:rPr>
        <w:t> Н.В. Красилова</w:t>
      </w:r>
    </w:p>
    <w:p w:rsidR="00D17360" w:rsidRPr="00881AF9" w:rsidRDefault="00D17360" w:rsidP="00D17360">
      <w:pPr>
        <w:jc w:val="right"/>
        <w:textAlignment w:val="baseline"/>
        <w:rPr>
          <w:rFonts w:ascii="Segoe UI" w:hAnsi="Segoe UI" w:cs="Segoe UI"/>
          <w:sz w:val="16"/>
          <w:szCs w:val="16"/>
        </w:rPr>
      </w:pPr>
      <w:r w:rsidRPr="00881AF9">
        <w:rPr>
          <w:color w:val="000000"/>
          <w:sz w:val="16"/>
          <w:szCs w:val="16"/>
        </w:rPr>
        <w:t>УТВЕРЖДЕНА</w:t>
      </w:r>
      <w:r w:rsidRPr="00881AF9">
        <w:rPr>
          <w:sz w:val="16"/>
          <w:szCs w:val="16"/>
        </w:rPr>
        <w:t> </w:t>
      </w:r>
    </w:p>
    <w:p w:rsidR="00D17360" w:rsidRPr="00881AF9" w:rsidRDefault="00D17360" w:rsidP="00D17360">
      <w:pPr>
        <w:jc w:val="right"/>
        <w:textAlignment w:val="baseline"/>
        <w:rPr>
          <w:rFonts w:ascii="Segoe UI" w:hAnsi="Segoe UI" w:cs="Segoe UI"/>
          <w:sz w:val="16"/>
          <w:szCs w:val="16"/>
        </w:rPr>
      </w:pPr>
      <w:r w:rsidRPr="00881AF9">
        <w:rPr>
          <w:color w:val="000000"/>
          <w:sz w:val="16"/>
          <w:szCs w:val="16"/>
        </w:rPr>
        <w:t>Постановлением администрации</w:t>
      </w:r>
      <w:r w:rsidRPr="00881AF9">
        <w:rPr>
          <w:sz w:val="16"/>
          <w:szCs w:val="16"/>
        </w:rPr>
        <w:t> </w:t>
      </w:r>
    </w:p>
    <w:p w:rsidR="00D17360" w:rsidRPr="00881AF9" w:rsidRDefault="00D17360" w:rsidP="00D17360">
      <w:pPr>
        <w:jc w:val="right"/>
        <w:textAlignment w:val="baseline"/>
        <w:rPr>
          <w:rFonts w:ascii="Segoe UI" w:hAnsi="Segoe UI" w:cs="Segoe UI"/>
          <w:sz w:val="16"/>
          <w:szCs w:val="16"/>
        </w:rPr>
      </w:pPr>
      <w:r w:rsidRPr="00881AF9">
        <w:rPr>
          <w:color w:val="000000"/>
          <w:sz w:val="16"/>
          <w:szCs w:val="16"/>
        </w:rPr>
        <w:t>Надеждинского сельского поселения</w:t>
      </w:r>
      <w:r w:rsidRPr="00881AF9">
        <w:rPr>
          <w:sz w:val="16"/>
          <w:szCs w:val="16"/>
        </w:rPr>
        <w:t> </w:t>
      </w:r>
    </w:p>
    <w:p w:rsidR="00D17360" w:rsidRPr="00881AF9" w:rsidRDefault="00D17360" w:rsidP="00D17360">
      <w:pPr>
        <w:jc w:val="right"/>
        <w:textAlignment w:val="baseline"/>
        <w:rPr>
          <w:rFonts w:ascii="Segoe UI" w:hAnsi="Segoe UI" w:cs="Segoe UI"/>
          <w:sz w:val="16"/>
          <w:szCs w:val="16"/>
        </w:rPr>
      </w:pPr>
      <w:r w:rsidRPr="00881AF9">
        <w:rPr>
          <w:color w:val="000000"/>
          <w:sz w:val="16"/>
          <w:szCs w:val="16"/>
        </w:rPr>
        <w:t>от 25.02.2022 № 14</w:t>
      </w:r>
      <w:r w:rsidRPr="00881AF9">
        <w:rPr>
          <w:sz w:val="16"/>
          <w:szCs w:val="16"/>
        </w:rPr>
        <w:t>  </w:t>
      </w:r>
    </w:p>
    <w:p w:rsidR="00D17360" w:rsidRPr="00881AF9" w:rsidRDefault="00D17360" w:rsidP="00D17360">
      <w:pPr>
        <w:autoSpaceDE w:val="0"/>
        <w:autoSpaceDN w:val="0"/>
        <w:adjustRightInd w:val="0"/>
        <w:jc w:val="center"/>
        <w:rPr>
          <w:bCs/>
          <w:color w:val="000000"/>
          <w:sz w:val="16"/>
          <w:szCs w:val="16"/>
        </w:rPr>
      </w:pPr>
      <w:r w:rsidRPr="00881AF9">
        <w:rPr>
          <w:bCs/>
          <w:color w:val="000000"/>
          <w:sz w:val="16"/>
          <w:szCs w:val="16"/>
        </w:rPr>
        <w:t>Стоимость</w:t>
      </w:r>
    </w:p>
    <w:p w:rsidR="00D17360" w:rsidRPr="00881AF9" w:rsidRDefault="00D17360" w:rsidP="00D17360">
      <w:pPr>
        <w:autoSpaceDE w:val="0"/>
        <w:autoSpaceDN w:val="0"/>
        <w:adjustRightInd w:val="0"/>
        <w:jc w:val="center"/>
        <w:rPr>
          <w:bCs/>
          <w:color w:val="000000"/>
          <w:sz w:val="16"/>
          <w:szCs w:val="16"/>
        </w:rPr>
      </w:pPr>
      <w:r w:rsidRPr="00881AF9">
        <w:rPr>
          <w:bCs/>
          <w:color w:val="000000"/>
          <w:sz w:val="16"/>
          <w:szCs w:val="16"/>
        </w:rPr>
        <w:t>гарантированного перечня услуг по погребению,</w:t>
      </w:r>
    </w:p>
    <w:p w:rsidR="00D17360" w:rsidRPr="00881AF9" w:rsidRDefault="00D17360" w:rsidP="00D17360">
      <w:pPr>
        <w:autoSpaceDE w:val="0"/>
        <w:autoSpaceDN w:val="0"/>
        <w:adjustRightInd w:val="0"/>
        <w:jc w:val="center"/>
        <w:rPr>
          <w:bCs/>
          <w:color w:val="000000"/>
          <w:sz w:val="16"/>
          <w:szCs w:val="16"/>
        </w:rPr>
      </w:pPr>
      <w:proofErr w:type="gramStart"/>
      <w:r w:rsidRPr="00881AF9">
        <w:rPr>
          <w:bCs/>
          <w:color w:val="000000"/>
          <w:sz w:val="16"/>
          <w:szCs w:val="16"/>
        </w:rPr>
        <w:t>предоставляемых на безвозмездной основе специализированной службой по вопросам похоронного дела, а так же с</w:t>
      </w:r>
      <w:r w:rsidRPr="00881AF9">
        <w:rPr>
          <w:rStyle w:val="blk"/>
          <w:sz w:val="16"/>
          <w:szCs w:val="16"/>
        </w:rPr>
        <w:t xml:space="preserve">упругу, близким родственникам, иным родственникам, </w:t>
      </w:r>
      <w:hyperlink r:id="rId9" w:anchor="dst100004" w:history="1">
        <w:r w:rsidRPr="00881AF9">
          <w:rPr>
            <w:rStyle w:val="a4"/>
            <w:color w:val="000000" w:themeColor="text1"/>
            <w:sz w:val="16"/>
            <w:szCs w:val="16"/>
          </w:rPr>
          <w:t>законному представителю</w:t>
        </w:r>
      </w:hyperlink>
      <w:r w:rsidRPr="00881AF9">
        <w:rPr>
          <w:rStyle w:val="blk"/>
          <w:color w:val="000000" w:themeColor="text1"/>
          <w:sz w:val="16"/>
          <w:szCs w:val="16"/>
        </w:rPr>
        <w:t xml:space="preserve"> или</w:t>
      </w:r>
      <w:r w:rsidRPr="00881AF9">
        <w:rPr>
          <w:rStyle w:val="blk"/>
          <w:sz w:val="16"/>
          <w:szCs w:val="16"/>
        </w:rPr>
        <w:t xml:space="preserve"> иному лицу, взявшему на себя обязанность осуществить погребение умершего</w:t>
      </w:r>
      <w:proofErr w:type="gramEnd"/>
    </w:p>
    <w:tbl>
      <w:tblPr>
        <w:tblStyle w:val="af6"/>
        <w:tblW w:w="0" w:type="auto"/>
        <w:tblInd w:w="108" w:type="dxa"/>
        <w:tblLook w:val="04A0"/>
      </w:tblPr>
      <w:tblGrid>
        <w:gridCol w:w="720"/>
        <w:gridCol w:w="4909"/>
        <w:gridCol w:w="2026"/>
      </w:tblGrid>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w:t>
            </w:r>
          </w:p>
          <w:p w:rsidR="00D17360" w:rsidRPr="00881AF9" w:rsidRDefault="00D17360" w:rsidP="000A78A0">
            <w:pPr>
              <w:autoSpaceDE w:val="0"/>
              <w:autoSpaceDN w:val="0"/>
              <w:adjustRightInd w:val="0"/>
              <w:jc w:val="center"/>
              <w:rPr>
                <w:bCs/>
                <w:color w:val="000000"/>
                <w:sz w:val="16"/>
                <w:szCs w:val="16"/>
              </w:rPr>
            </w:pPr>
            <w:proofErr w:type="spellStart"/>
            <w:proofErr w:type="gramStart"/>
            <w:r w:rsidRPr="00881AF9">
              <w:rPr>
                <w:bCs/>
                <w:color w:val="000000"/>
                <w:sz w:val="16"/>
                <w:szCs w:val="16"/>
              </w:rPr>
              <w:t>п</w:t>
            </w:r>
            <w:proofErr w:type="spellEnd"/>
            <w:proofErr w:type="gramEnd"/>
            <w:r w:rsidRPr="00881AF9">
              <w:rPr>
                <w:bCs/>
                <w:color w:val="000000"/>
                <w:sz w:val="16"/>
                <w:szCs w:val="16"/>
              </w:rPr>
              <w:t>/</w:t>
            </w:r>
            <w:proofErr w:type="spellStart"/>
            <w:r w:rsidRPr="00881AF9">
              <w:rPr>
                <w:bCs/>
                <w:color w:val="000000"/>
                <w:sz w:val="16"/>
                <w:szCs w:val="16"/>
              </w:rPr>
              <w:t>п</w:t>
            </w:r>
            <w:proofErr w:type="spellEnd"/>
          </w:p>
        </w:tc>
        <w:tc>
          <w:tcPr>
            <w:tcW w:w="4909"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Перечень услуг</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Стоимость услуг по погребению умерших граждан (руб.)</w:t>
            </w: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1.</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Оформление документов, необходимых для погребения</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w:t>
            </w: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2.</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Предоставление и доставка гроба и других предметов, необходимых для погребения:</w:t>
            </w:r>
          </w:p>
        </w:tc>
        <w:tc>
          <w:tcPr>
            <w:tcW w:w="2026" w:type="dxa"/>
          </w:tcPr>
          <w:p w:rsidR="00D17360" w:rsidRPr="00881AF9" w:rsidRDefault="00D17360" w:rsidP="000A78A0">
            <w:pPr>
              <w:autoSpaceDE w:val="0"/>
              <w:autoSpaceDN w:val="0"/>
              <w:adjustRightInd w:val="0"/>
              <w:jc w:val="center"/>
              <w:rPr>
                <w:bCs/>
                <w:color w:val="000000"/>
                <w:sz w:val="16"/>
                <w:szCs w:val="16"/>
              </w:rPr>
            </w:pP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2.1.</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Гроб необитый</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2146,41</w:t>
            </w: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2.2.</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Доставка в морг гроба и других предметов, необходимых для погребения</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538,76</w:t>
            </w: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3.</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Облачение тела:</w:t>
            </w:r>
          </w:p>
        </w:tc>
        <w:tc>
          <w:tcPr>
            <w:tcW w:w="2026" w:type="dxa"/>
          </w:tcPr>
          <w:p w:rsidR="00D17360" w:rsidRPr="00881AF9" w:rsidRDefault="00D17360" w:rsidP="000A78A0">
            <w:pPr>
              <w:autoSpaceDE w:val="0"/>
              <w:autoSpaceDN w:val="0"/>
              <w:adjustRightInd w:val="0"/>
              <w:jc w:val="center"/>
              <w:rPr>
                <w:bCs/>
                <w:color w:val="000000"/>
                <w:sz w:val="16"/>
                <w:szCs w:val="16"/>
              </w:rPr>
            </w:pP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3.1.</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Ткань на облачение</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154,41</w:t>
            </w: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4.</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Перевозка тела (останков)  умершего на кладбище:</w:t>
            </w:r>
          </w:p>
        </w:tc>
        <w:tc>
          <w:tcPr>
            <w:tcW w:w="2026" w:type="dxa"/>
          </w:tcPr>
          <w:p w:rsidR="00D17360" w:rsidRPr="00881AF9" w:rsidRDefault="00D17360" w:rsidP="000A78A0">
            <w:pPr>
              <w:autoSpaceDE w:val="0"/>
              <w:autoSpaceDN w:val="0"/>
              <w:adjustRightInd w:val="0"/>
              <w:jc w:val="center"/>
              <w:rPr>
                <w:bCs/>
                <w:color w:val="000000"/>
                <w:sz w:val="16"/>
                <w:szCs w:val="16"/>
              </w:rPr>
            </w:pP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4.1.</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Вынос гроба с телом из морга и доставка к месту захоронения</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1058,65</w:t>
            </w: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4.2.</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Работа катафалка (35 минут)</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685,38</w:t>
            </w: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5.</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Погребение:</w:t>
            </w:r>
          </w:p>
        </w:tc>
        <w:tc>
          <w:tcPr>
            <w:tcW w:w="2026" w:type="dxa"/>
          </w:tcPr>
          <w:p w:rsidR="00D17360" w:rsidRPr="00881AF9" w:rsidRDefault="00D17360" w:rsidP="000A78A0">
            <w:pPr>
              <w:autoSpaceDE w:val="0"/>
              <w:autoSpaceDN w:val="0"/>
              <w:adjustRightInd w:val="0"/>
              <w:jc w:val="center"/>
              <w:rPr>
                <w:bCs/>
                <w:color w:val="000000"/>
                <w:sz w:val="16"/>
                <w:szCs w:val="16"/>
              </w:rPr>
            </w:pP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5.1.</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Рытье могилы механизированным способом</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747,01</w:t>
            </w: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5.2.</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Захоронение</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420,49</w:t>
            </w: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lastRenderedPageBreak/>
              <w:t>5.3.</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Засыпка могилы</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2060,16</w:t>
            </w: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5.4.</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Тумба-обелиск</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780,27</w:t>
            </w: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5.5.</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Надпись на тумбе-обелиске</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166,40</w:t>
            </w: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5.6.</w:t>
            </w: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Установка тумбы-обелиска</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296,14</w:t>
            </w:r>
          </w:p>
        </w:tc>
      </w:tr>
      <w:tr w:rsidR="00D17360" w:rsidRPr="00881AF9" w:rsidTr="00D17360">
        <w:tc>
          <w:tcPr>
            <w:tcW w:w="720" w:type="dxa"/>
          </w:tcPr>
          <w:p w:rsidR="00D17360" w:rsidRPr="00881AF9" w:rsidRDefault="00D17360" w:rsidP="000A78A0">
            <w:pPr>
              <w:autoSpaceDE w:val="0"/>
              <w:autoSpaceDN w:val="0"/>
              <w:adjustRightInd w:val="0"/>
              <w:jc w:val="center"/>
              <w:rPr>
                <w:bCs/>
                <w:color w:val="000000"/>
                <w:sz w:val="16"/>
                <w:szCs w:val="16"/>
              </w:rPr>
            </w:pPr>
          </w:p>
        </w:tc>
        <w:tc>
          <w:tcPr>
            <w:tcW w:w="4909" w:type="dxa"/>
          </w:tcPr>
          <w:p w:rsidR="00D17360" w:rsidRPr="00881AF9" w:rsidRDefault="00D17360" w:rsidP="000A78A0">
            <w:pPr>
              <w:autoSpaceDE w:val="0"/>
              <w:autoSpaceDN w:val="0"/>
              <w:adjustRightInd w:val="0"/>
              <w:rPr>
                <w:bCs/>
                <w:color w:val="000000"/>
                <w:sz w:val="16"/>
                <w:szCs w:val="16"/>
              </w:rPr>
            </w:pPr>
            <w:r w:rsidRPr="00881AF9">
              <w:rPr>
                <w:bCs/>
                <w:color w:val="000000"/>
                <w:sz w:val="16"/>
                <w:szCs w:val="16"/>
              </w:rPr>
              <w:t>Итого:</w:t>
            </w:r>
          </w:p>
        </w:tc>
        <w:tc>
          <w:tcPr>
            <w:tcW w:w="2026" w:type="dxa"/>
          </w:tcPr>
          <w:p w:rsidR="00D17360" w:rsidRPr="00881AF9" w:rsidRDefault="00D17360" w:rsidP="000A78A0">
            <w:pPr>
              <w:autoSpaceDE w:val="0"/>
              <w:autoSpaceDN w:val="0"/>
              <w:adjustRightInd w:val="0"/>
              <w:jc w:val="center"/>
              <w:rPr>
                <w:bCs/>
                <w:color w:val="000000"/>
                <w:sz w:val="16"/>
                <w:szCs w:val="16"/>
              </w:rPr>
            </w:pPr>
            <w:r w:rsidRPr="00881AF9">
              <w:rPr>
                <w:bCs/>
                <w:color w:val="000000"/>
                <w:sz w:val="16"/>
                <w:szCs w:val="16"/>
              </w:rPr>
              <w:t>9054,08</w:t>
            </w:r>
          </w:p>
        </w:tc>
      </w:tr>
    </w:tbl>
    <w:p w:rsidR="00D17360" w:rsidRPr="00881AF9" w:rsidRDefault="00D17360" w:rsidP="00D17360">
      <w:pPr>
        <w:autoSpaceDE w:val="0"/>
        <w:autoSpaceDN w:val="0"/>
        <w:adjustRightInd w:val="0"/>
        <w:jc w:val="center"/>
        <w:rPr>
          <w:bCs/>
          <w:color w:val="000000"/>
          <w:sz w:val="16"/>
          <w:szCs w:val="16"/>
        </w:rPr>
      </w:pPr>
    </w:p>
    <w:p w:rsidR="00D17360" w:rsidRPr="00881AF9" w:rsidRDefault="00D17360" w:rsidP="00D17360">
      <w:pPr>
        <w:rPr>
          <w:sz w:val="16"/>
          <w:szCs w:val="16"/>
        </w:rPr>
      </w:pPr>
    </w:p>
    <w:p w:rsidR="00D17360" w:rsidRPr="00881AF9" w:rsidRDefault="00D17360" w:rsidP="00D17360">
      <w:pPr>
        <w:jc w:val="center"/>
        <w:textAlignment w:val="baseline"/>
        <w:rPr>
          <w:rFonts w:ascii="Segoe UI" w:hAnsi="Segoe UI" w:cs="Segoe UI"/>
          <w:sz w:val="16"/>
          <w:szCs w:val="16"/>
        </w:rPr>
      </w:pPr>
      <w:r w:rsidRPr="00881AF9">
        <w:rPr>
          <w:sz w:val="16"/>
          <w:szCs w:val="16"/>
        </w:rPr>
        <w:t> </w:t>
      </w:r>
    </w:p>
    <w:p w:rsidR="00D17360" w:rsidRPr="00881AF9" w:rsidRDefault="00D17360" w:rsidP="00D17360">
      <w:pPr>
        <w:rPr>
          <w:sz w:val="16"/>
          <w:szCs w:val="16"/>
        </w:rPr>
      </w:pPr>
    </w:p>
    <w:p w:rsidR="00D17360" w:rsidRPr="00F621EB" w:rsidRDefault="00D17360" w:rsidP="00D17360">
      <w:pPr>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9D7FE5" w:rsidRDefault="009D7FE5" w:rsidP="00274F77">
      <w:pPr>
        <w:contextualSpacing/>
        <w:jc w:val="both"/>
        <w:rPr>
          <w:sz w:val="16"/>
          <w:szCs w:val="16"/>
        </w:rPr>
      </w:pPr>
    </w:p>
    <w:p w:rsidR="00202F12" w:rsidRDefault="00202F12"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D17360">
        <w:rPr>
          <w:rFonts w:ascii="Times New Roman" w:hAnsi="Times New Roman" w:cs="Times New Roman"/>
          <w:sz w:val="12"/>
          <w:szCs w:val="12"/>
        </w:rPr>
        <w:t>емя подписания в печать – 15</w:t>
      </w:r>
      <w:r w:rsidR="008921A2">
        <w:rPr>
          <w:rFonts w:ascii="Times New Roman" w:hAnsi="Times New Roman" w:cs="Times New Roman"/>
          <w:sz w:val="12"/>
          <w:szCs w:val="12"/>
        </w:rPr>
        <w:t>:00</w:t>
      </w:r>
      <w:r>
        <w:rPr>
          <w:rFonts w:ascii="Times New Roman" w:hAnsi="Times New Roman" w:cs="Times New Roman"/>
          <w:sz w:val="12"/>
          <w:szCs w:val="12"/>
        </w:rPr>
        <w:t xml:space="preserve">            </w:t>
      </w:r>
      <w:r w:rsidR="00D17360">
        <w:rPr>
          <w:rFonts w:ascii="Times New Roman" w:hAnsi="Times New Roman" w:cs="Times New Roman"/>
          <w:sz w:val="12"/>
          <w:szCs w:val="12"/>
        </w:rPr>
        <w:t>10.03</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580" w:rsidRDefault="00047580" w:rsidP="00235F33">
      <w:r>
        <w:separator/>
      </w:r>
    </w:p>
  </w:endnote>
  <w:endnote w:type="continuationSeparator" w:id="0">
    <w:p w:rsidR="00047580" w:rsidRDefault="00047580"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580" w:rsidRDefault="00047580" w:rsidP="00235F33">
      <w:r>
        <w:separator/>
      </w:r>
    </w:p>
  </w:footnote>
  <w:footnote w:type="continuationSeparator" w:id="0">
    <w:p w:rsidR="00047580" w:rsidRDefault="00047580"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6"/>
  </w:num>
  <w:num w:numId="2">
    <w:abstractNumId w:val="7"/>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274F77"/>
    <w:rsid w:val="00047580"/>
    <w:rsid w:val="000C57FA"/>
    <w:rsid w:val="000D287D"/>
    <w:rsid w:val="000E51C3"/>
    <w:rsid w:val="00102209"/>
    <w:rsid w:val="001134D5"/>
    <w:rsid w:val="00142B7F"/>
    <w:rsid w:val="001520F6"/>
    <w:rsid w:val="001642CD"/>
    <w:rsid w:val="001B7E01"/>
    <w:rsid w:val="001C230D"/>
    <w:rsid w:val="001E63F1"/>
    <w:rsid w:val="00202F12"/>
    <w:rsid w:val="002125B7"/>
    <w:rsid w:val="00225989"/>
    <w:rsid w:val="00235F33"/>
    <w:rsid w:val="00244F1B"/>
    <w:rsid w:val="00263282"/>
    <w:rsid w:val="00263888"/>
    <w:rsid w:val="00266FD0"/>
    <w:rsid w:val="00274F77"/>
    <w:rsid w:val="0029093C"/>
    <w:rsid w:val="0032006C"/>
    <w:rsid w:val="003756BD"/>
    <w:rsid w:val="003C069D"/>
    <w:rsid w:val="003C5391"/>
    <w:rsid w:val="003C5EC0"/>
    <w:rsid w:val="003F157D"/>
    <w:rsid w:val="004334B6"/>
    <w:rsid w:val="004C4781"/>
    <w:rsid w:val="0054421A"/>
    <w:rsid w:val="005572D2"/>
    <w:rsid w:val="005745ED"/>
    <w:rsid w:val="00592609"/>
    <w:rsid w:val="00594983"/>
    <w:rsid w:val="005F3B2A"/>
    <w:rsid w:val="00627841"/>
    <w:rsid w:val="006342C4"/>
    <w:rsid w:val="007368B1"/>
    <w:rsid w:val="007D5E4E"/>
    <w:rsid w:val="007E1FE4"/>
    <w:rsid w:val="007E22EB"/>
    <w:rsid w:val="007F76B9"/>
    <w:rsid w:val="00826BE3"/>
    <w:rsid w:val="0083207E"/>
    <w:rsid w:val="008921A2"/>
    <w:rsid w:val="00935A24"/>
    <w:rsid w:val="0094418F"/>
    <w:rsid w:val="0094722A"/>
    <w:rsid w:val="009B1581"/>
    <w:rsid w:val="009B7792"/>
    <w:rsid w:val="009D4816"/>
    <w:rsid w:val="009D7FE5"/>
    <w:rsid w:val="009E4D6B"/>
    <w:rsid w:val="00A75088"/>
    <w:rsid w:val="00AC40C1"/>
    <w:rsid w:val="00B0769D"/>
    <w:rsid w:val="00B37C1A"/>
    <w:rsid w:val="00B40CA6"/>
    <w:rsid w:val="00B60179"/>
    <w:rsid w:val="00B65575"/>
    <w:rsid w:val="00B95FC7"/>
    <w:rsid w:val="00BB46B4"/>
    <w:rsid w:val="00BE174F"/>
    <w:rsid w:val="00C00CBD"/>
    <w:rsid w:val="00C13C20"/>
    <w:rsid w:val="00C43499"/>
    <w:rsid w:val="00C53596"/>
    <w:rsid w:val="00C54BEE"/>
    <w:rsid w:val="00C83B83"/>
    <w:rsid w:val="00CA46EB"/>
    <w:rsid w:val="00CC71B3"/>
    <w:rsid w:val="00CD3F5C"/>
    <w:rsid w:val="00D17360"/>
    <w:rsid w:val="00D76AB0"/>
    <w:rsid w:val="00D86CFC"/>
    <w:rsid w:val="00D91652"/>
    <w:rsid w:val="00D96BA6"/>
    <w:rsid w:val="00DC25CB"/>
    <w:rsid w:val="00DC3A0D"/>
    <w:rsid w:val="00DC557A"/>
    <w:rsid w:val="00DD4712"/>
    <w:rsid w:val="00E251A5"/>
    <w:rsid w:val="00E51050"/>
    <w:rsid w:val="00E90B72"/>
    <w:rsid w:val="00E947A8"/>
    <w:rsid w:val="00EC2577"/>
    <w:rsid w:val="00EF0605"/>
    <w:rsid w:val="00EF4A1E"/>
    <w:rsid w:val="00F22361"/>
    <w:rsid w:val="00F3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3" Type="http://schemas.openxmlformats.org/officeDocument/2006/relationships/settings" Target="settings.xml"/><Relationship Id="rId7" Type="http://schemas.openxmlformats.org/officeDocument/2006/relationships/hyperlink" Target="http://www.consultant.ru/document/cons_doc_LAW_99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4</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2022-03-11T00:32:00Z</cp:lastPrinted>
  <dcterms:created xsi:type="dcterms:W3CDTF">2020-04-19T23:07:00Z</dcterms:created>
  <dcterms:modified xsi:type="dcterms:W3CDTF">2022-03-11T00:46:00Z</dcterms:modified>
</cp:coreProperties>
</file>