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61" w:rsidRPr="00D739CD" w:rsidRDefault="00B67761" w:rsidP="00B677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7761" w:rsidRPr="00D739CD" w:rsidRDefault="00B67761" w:rsidP="00D739C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Муниципа</w:t>
      </w:r>
      <w:r w:rsidR="00D739CD" w:rsidRPr="00D739CD">
        <w:rPr>
          <w:rFonts w:ascii="Times New Roman" w:hAnsi="Times New Roman"/>
          <w:color w:val="000000" w:themeColor="text1"/>
          <w:sz w:val="28"/>
          <w:szCs w:val="28"/>
        </w:rPr>
        <w:t>льное образование «Надеждинское</w:t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B67761" w:rsidRPr="00D739CD" w:rsidRDefault="00B67761" w:rsidP="00D739C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Биробиджанского муниципального района </w:t>
      </w:r>
    </w:p>
    <w:p w:rsidR="00B67761" w:rsidRPr="00D739CD" w:rsidRDefault="00B67761" w:rsidP="00D739C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:rsidR="00B67761" w:rsidRPr="00D739CD" w:rsidRDefault="00B67761" w:rsidP="00B6776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67761" w:rsidRPr="00D739CD" w:rsidRDefault="00B67761" w:rsidP="00B6776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АДМИНИСТРАЦИЯ СЕЛЬСКОГО ПОСЕЛЕНИЯ</w:t>
      </w:r>
    </w:p>
    <w:p w:rsidR="00B67761" w:rsidRPr="00D739CD" w:rsidRDefault="00B67761" w:rsidP="00B67761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B67761" w:rsidRPr="00D739CD" w:rsidRDefault="00B67761" w:rsidP="00B67761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20.03.2023</w:t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7D25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D739CD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A7D25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ab/>
        <w:t>№ 19</w:t>
      </w:r>
    </w:p>
    <w:p w:rsidR="00B67761" w:rsidRPr="00D739CD" w:rsidRDefault="00B67761" w:rsidP="00B67761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с. Надеждинское</w:t>
      </w:r>
    </w:p>
    <w:p w:rsidR="00B67761" w:rsidRPr="00D739CD" w:rsidRDefault="00B67761" w:rsidP="00B67761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="00D739CD" w:rsidRPr="00D739C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>Обустройство</w:t>
      </w:r>
      <w:r w:rsidR="00D739CD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зоны отдыха </w:t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в с. Надеждинском Муниципального образования </w:t>
      </w:r>
      <w:r w:rsidR="00D739CD" w:rsidRPr="00D739C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>Надеждинское сельское поселение</w:t>
      </w:r>
      <w:r w:rsidR="00D739CD" w:rsidRPr="00D739C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D739CD" w:rsidRPr="00D739C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B67761" w:rsidRPr="00D739CD" w:rsidRDefault="00B67761" w:rsidP="00B67761">
      <w:pPr>
        <w:pStyle w:val="a6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      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«Надеждинское сельское поселение» Биробиджанского муниципального района Еврейской автономной области» администрация сельского поселения </w:t>
      </w:r>
    </w:p>
    <w:p w:rsidR="00B67761" w:rsidRPr="00D739CD" w:rsidRDefault="00B67761" w:rsidP="00B67761">
      <w:pPr>
        <w:pStyle w:val="a6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B67761" w:rsidRPr="00D739CD" w:rsidRDefault="00B67761" w:rsidP="00B677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1. Утвердить </w:t>
      </w:r>
      <w:r w:rsidR="00D739CD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прилагаемую </w:t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муниципальную программу </w:t>
      </w:r>
      <w:r w:rsidR="00D739CD" w:rsidRPr="00D739CD">
        <w:rPr>
          <w:rFonts w:ascii="Times New Roman" w:hAnsi="Times New Roman"/>
          <w:color w:val="000000" w:themeColor="text1"/>
          <w:sz w:val="28"/>
          <w:szCs w:val="28"/>
        </w:rPr>
        <w:t>«Обустройство</w:t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зоны отдыха в с. Надеждинском Муниципального образования </w:t>
      </w:r>
      <w:r w:rsidR="00D739CD" w:rsidRPr="00D739C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>Надеждинское сельское поселение</w:t>
      </w:r>
      <w:r w:rsidR="00D739CD" w:rsidRPr="00D739C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Биробиджанского муниципального района Еврейской а</w:t>
      </w:r>
      <w:r w:rsidR="00D739CD" w:rsidRPr="00D739CD">
        <w:rPr>
          <w:rFonts w:ascii="Times New Roman" w:hAnsi="Times New Roman"/>
          <w:color w:val="000000" w:themeColor="text1"/>
          <w:sz w:val="28"/>
          <w:szCs w:val="28"/>
        </w:rPr>
        <w:t>втономной области»</w:t>
      </w: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67761" w:rsidRPr="00D739CD" w:rsidRDefault="00B67761" w:rsidP="00B6776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2.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B67761" w:rsidRPr="00D739CD" w:rsidRDefault="00B67761" w:rsidP="00B677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3.  Контроль за выполнением данного постановления оставляю за собой.                      </w:t>
      </w:r>
    </w:p>
    <w:p w:rsidR="00B67761" w:rsidRPr="00D739CD" w:rsidRDefault="00B67761" w:rsidP="00B6776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 4. Настоящее постановление вступает в силу после дня его официального опубликования.</w:t>
      </w:r>
    </w:p>
    <w:p w:rsidR="00B67761" w:rsidRPr="00D739CD" w:rsidRDefault="00B67761" w:rsidP="00B6776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761" w:rsidRPr="00D739CD" w:rsidRDefault="00B67761" w:rsidP="00B6776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761" w:rsidRPr="00D739CD" w:rsidRDefault="00B67761" w:rsidP="00B677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                                                             Н.В. Красилова</w:t>
      </w:r>
    </w:p>
    <w:p w:rsidR="00B67761" w:rsidRPr="00D739CD" w:rsidRDefault="00B67761" w:rsidP="00B677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:rsidR="00B67761" w:rsidRPr="00D739CD" w:rsidRDefault="00B67761" w:rsidP="00B677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761" w:rsidRPr="00D739CD" w:rsidRDefault="00B67761" w:rsidP="00B677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:rsidR="00B67761" w:rsidRPr="00D739CD" w:rsidRDefault="00B67761" w:rsidP="00B677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761" w:rsidRPr="00D739CD" w:rsidRDefault="00B67761" w:rsidP="00B67761">
      <w:pPr>
        <w:shd w:val="clear" w:color="auto" w:fill="FFFFFF"/>
        <w:tabs>
          <w:tab w:val="left" w:pos="6417"/>
          <w:tab w:val="right" w:pos="9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739C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67761" w:rsidRPr="00D739CD" w:rsidRDefault="00B67761" w:rsidP="00B67761">
      <w:pPr>
        <w:shd w:val="clear" w:color="auto" w:fill="FFFFFF"/>
        <w:tabs>
          <w:tab w:val="left" w:pos="6417"/>
          <w:tab w:val="right" w:pos="9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67761" w:rsidRPr="00D739CD" w:rsidRDefault="00B67761" w:rsidP="00B67761">
      <w:pPr>
        <w:shd w:val="clear" w:color="auto" w:fill="FFFFFF"/>
        <w:tabs>
          <w:tab w:val="left" w:pos="6417"/>
          <w:tab w:val="right" w:pos="9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67761" w:rsidRPr="00D739CD" w:rsidRDefault="00B67761" w:rsidP="00B67761">
      <w:pPr>
        <w:shd w:val="clear" w:color="auto" w:fill="FFFFFF"/>
        <w:tabs>
          <w:tab w:val="left" w:pos="6417"/>
          <w:tab w:val="right" w:pos="9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739CD" w:rsidRPr="00D739CD" w:rsidRDefault="00D739CD" w:rsidP="00B67761">
      <w:pPr>
        <w:shd w:val="clear" w:color="auto" w:fill="FFFFFF"/>
        <w:tabs>
          <w:tab w:val="left" w:pos="6417"/>
          <w:tab w:val="right" w:pos="9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739CD" w:rsidRPr="00D739CD" w:rsidRDefault="00D739CD" w:rsidP="00B67761">
      <w:pPr>
        <w:shd w:val="clear" w:color="auto" w:fill="FFFFFF"/>
        <w:tabs>
          <w:tab w:val="left" w:pos="6417"/>
          <w:tab w:val="right" w:pos="95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67761" w:rsidRPr="00D739CD" w:rsidRDefault="00D739CD" w:rsidP="00D739CD">
      <w:pPr>
        <w:shd w:val="clear" w:color="auto" w:fill="FFFFFF"/>
        <w:tabs>
          <w:tab w:val="left" w:pos="6417"/>
          <w:tab w:val="right" w:pos="954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Утверждена</w:t>
      </w:r>
    </w:p>
    <w:p w:rsidR="00D739CD" w:rsidRPr="00D739CD" w:rsidRDefault="00D739CD" w:rsidP="00D739CD">
      <w:pPr>
        <w:shd w:val="clear" w:color="auto" w:fill="FFFFFF"/>
        <w:tabs>
          <w:tab w:val="left" w:pos="6417"/>
          <w:tab w:val="right" w:pos="954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</w:t>
      </w:r>
    </w:p>
    <w:p w:rsidR="00D739CD" w:rsidRPr="00D739CD" w:rsidRDefault="00D739CD" w:rsidP="00D739CD">
      <w:pPr>
        <w:shd w:val="clear" w:color="auto" w:fill="FFFFFF"/>
        <w:tabs>
          <w:tab w:val="left" w:pos="6417"/>
          <w:tab w:val="right" w:pos="954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D739CD" w:rsidRPr="00D739CD" w:rsidRDefault="00D739CD" w:rsidP="00D739CD">
      <w:pPr>
        <w:shd w:val="clear" w:color="auto" w:fill="FFFFFF"/>
        <w:tabs>
          <w:tab w:val="left" w:pos="6417"/>
          <w:tab w:val="right" w:pos="954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от 20.03.2023 №19</w:t>
      </w:r>
    </w:p>
    <w:p w:rsidR="00B67761" w:rsidRPr="00D739CD" w:rsidRDefault="00B67761" w:rsidP="00D739CD">
      <w:pPr>
        <w:shd w:val="clear" w:color="auto" w:fill="FFFFFF"/>
        <w:tabs>
          <w:tab w:val="left" w:pos="6417"/>
          <w:tab w:val="right" w:pos="954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B67761" w:rsidRPr="00D739CD" w:rsidRDefault="00B67761" w:rsidP="00B6776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67761" w:rsidRPr="00D739CD" w:rsidRDefault="00B67761" w:rsidP="00B6776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739CD" w:rsidRPr="00D739CD" w:rsidRDefault="00B67761" w:rsidP="00D739C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 программа</w:t>
      </w:r>
    </w:p>
    <w:p w:rsidR="00D739CD" w:rsidRPr="00D739CD" w:rsidRDefault="00D739CD" w:rsidP="00D739C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b/>
          <w:color w:val="000000" w:themeColor="text1"/>
          <w:sz w:val="28"/>
          <w:szCs w:val="28"/>
        </w:rPr>
        <w:t>Обустройство зоны отдыха в с. Надеждинском Муниципального образования «Надеждинское сельское поселение» Биробиджанского муниципального района Еврейской автономной области»</w:t>
      </w:r>
    </w:p>
    <w:p w:rsidR="00B67761" w:rsidRPr="00D739CD" w:rsidRDefault="00B67761" w:rsidP="00B6776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7761" w:rsidRPr="00D739CD" w:rsidRDefault="00B67761" w:rsidP="00B6776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Паспорт муниципальной программы </w:t>
      </w:r>
      <w:r w:rsidR="00D739CD" w:rsidRPr="00D739CD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D739CD">
        <w:rPr>
          <w:rFonts w:ascii="Times New Roman" w:hAnsi="Times New Roman"/>
          <w:b/>
          <w:color w:val="000000" w:themeColor="text1"/>
          <w:sz w:val="28"/>
          <w:szCs w:val="28"/>
        </w:rPr>
        <w:t>Обустройство  зоны отдыха в с. Надеждинском Муниципального образования</w:t>
      </w:r>
      <w:r w:rsidR="00D739CD" w:rsidRPr="00D739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Pr="00D739CD">
        <w:rPr>
          <w:rFonts w:ascii="Times New Roman" w:hAnsi="Times New Roman"/>
          <w:b/>
          <w:color w:val="000000" w:themeColor="text1"/>
          <w:sz w:val="28"/>
          <w:szCs w:val="28"/>
        </w:rPr>
        <w:t>Надеждинское сельское поселение</w:t>
      </w:r>
      <w:r w:rsidR="00D739CD" w:rsidRPr="00D739C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D739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D739CD" w:rsidRPr="00D739C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D739CD" w:rsidRPr="00D739CD" w:rsidTr="00376C5C">
        <w:trPr>
          <w:trHeight w:val="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 зоны отдыха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или описание местоположения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Еврейская автономная область, Биробиджанский район, с. Надеждинское,  адресный ориентир: открытое общественной пространство между улицами Набережная и центральная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Благоустраиваемая площадь, на которой реализуется проект, кв. 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2632 кв.м.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состава инициативной группы:</w:t>
            </w:r>
          </w:p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Активные группы жителей муниципального образования, хозяйствующие  субъекты, осуществляющие деятельность на территории  сельского поселения (главы КФХ)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 реализации  программы (количество месяцев)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месяца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Планируемая дата начала и дата окончания реализации программы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 марта 2024 г. - 30 июня 2024 г.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Общие расходы по программе, тыс. руб.: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3C073B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2 860</w:t>
            </w:r>
            <w:r w:rsidR="00B67761"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государственной поддержки (федерального и областного бюджетов)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3C073B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2 860</w:t>
            </w:r>
            <w:r w:rsidR="00B67761"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3C073B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B67761"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внебюджетных источников (вклад </w:t>
            </w: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граждан, индивидуальных предпринимателей, общественных организаций, юридических лиц) (обязательное условие)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3C073B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52</w:t>
            </w:r>
            <w:r w:rsidR="00B67761"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0 000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 них:</w:t>
            </w:r>
          </w:p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вклад граждан, тыс. руб.: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3C073B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67761"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00 000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трудовое участие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3C073B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67761"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00 000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помещений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технических средств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вклад общественных, включая волонтерские, организаций, тыс. руб.: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трудовое участие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помещений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технических средств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вклад юридических лиц (индивидуальных предпринимателей), тыс. руб.: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3C073B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</w:t>
            </w:r>
            <w:r w:rsidR="00B67761"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трудовое участие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3C073B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</w:t>
            </w:r>
            <w:r w:rsidR="00B67761"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D739CD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помещений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761" w:rsidRPr="00D739CD" w:rsidTr="00376C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технических средств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7761" w:rsidRPr="00D739CD" w:rsidRDefault="00B67761" w:rsidP="00B67761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7761" w:rsidRPr="00D739CD" w:rsidRDefault="00B67761" w:rsidP="00B67761">
      <w:pPr>
        <w:widowControl w:val="0"/>
        <w:tabs>
          <w:tab w:val="left" w:pos="0"/>
        </w:tabs>
        <w:spacing w:line="324" w:lineRule="exact"/>
        <w:ind w:left="420" w:right="20"/>
        <w:jc w:val="center"/>
        <w:rPr>
          <w:rFonts w:ascii="Times New Roman" w:hAnsi="Times New Roman"/>
          <w:b/>
          <w:color w:val="000000" w:themeColor="text1"/>
          <w:spacing w:val="3"/>
          <w:sz w:val="24"/>
          <w:szCs w:val="24"/>
          <w:shd w:val="clear" w:color="auto" w:fill="FFFFFF"/>
        </w:rPr>
      </w:pPr>
      <w:r w:rsidRPr="00D739CD">
        <w:rPr>
          <w:rFonts w:ascii="Times New Roman" w:hAnsi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2. Описание проблемы и обоснование необходимости ее решения программным методом</w:t>
      </w:r>
    </w:p>
    <w:p w:rsidR="00B67761" w:rsidRPr="00D739CD" w:rsidRDefault="00F75B77" w:rsidP="00B67761">
      <w:pPr>
        <w:jc w:val="both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>На 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ерритории села Надеждинского 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есть организованное открытое общественное пространство, включающее в себя детскую игровую площадку, парк Победы, обелиск павшим воинам - односельчанам в годы Великой Отечественной войны.  Рядом расположена хоккейная коробка, сооружение которой явилось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результатом участия в 2021 году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программ по благоустройству сельских территорий в рамках государственной 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Сама детская игровая площадка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открыта в 2020 году в рамках региональной программы по благоустройству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>Точки роста в</w:t>
      </w:r>
      <w:r w:rsidR="00D739CD">
        <w:rPr>
          <w:rFonts w:ascii="Times New Roman" w:hAnsi="Times New Roman"/>
          <w:color w:val="000000" w:themeColor="text1"/>
          <w:sz w:val="28"/>
          <w:szCs w:val="28"/>
        </w:rPr>
        <w:t xml:space="preserve"> Еврейской автономной области»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В 2021 году игровая площадка пополнилас</w:t>
      </w:r>
      <w:r w:rsidR="00D739CD">
        <w:rPr>
          <w:rFonts w:ascii="Times New Roman" w:hAnsi="Times New Roman"/>
          <w:color w:val="000000" w:themeColor="text1"/>
          <w:sz w:val="28"/>
          <w:szCs w:val="28"/>
        </w:rPr>
        <w:t xml:space="preserve">ь еще одним игровым комплексом 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- результат участия в конкурсе первичных отделений Всероссийской политической партии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>Единая Россия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. Сейчас это излюбленное место всех </w:t>
      </w:r>
      <w:r w:rsidR="00D739CD">
        <w:rPr>
          <w:rFonts w:ascii="Times New Roman" w:hAnsi="Times New Roman"/>
          <w:color w:val="000000" w:themeColor="text1"/>
          <w:sz w:val="28"/>
          <w:szCs w:val="28"/>
        </w:rPr>
        <w:t>жителей села Надеждинского. Все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праздничные патриотические мероприятия соби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рают здесь взрослое население. 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Постепенно это место стало местом массового </w:t>
      </w:r>
      <w:r w:rsidR="00D739CD">
        <w:rPr>
          <w:rFonts w:ascii="Times New Roman" w:hAnsi="Times New Roman"/>
          <w:color w:val="000000" w:themeColor="text1"/>
          <w:sz w:val="28"/>
          <w:szCs w:val="28"/>
        </w:rPr>
        <w:t xml:space="preserve">пребывания детей и молодежи. В 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>теплое время года сюда приходят мамы, бабушк</w:t>
      </w:r>
      <w:r w:rsidR="00FC60B1" w:rsidRPr="00D739CD">
        <w:rPr>
          <w:rFonts w:ascii="Times New Roman" w:hAnsi="Times New Roman"/>
          <w:color w:val="000000" w:themeColor="text1"/>
          <w:sz w:val="28"/>
          <w:szCs w:val="28"/>
        </w:rPr>
        <w:t>и с малышами. Если ребятам есть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чем заняться на детской площадке, то взрослым, молодым людям негде отдохнуть, посидеть рядом с детьми, 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время на воздухе всей семьей. Возни</w:t>
      </w:r>
      <w:r w:rsidR="00D739CD">
        <w:rPr>
          <w:rFonts w:ascii="Times New Roman" w:hAnsi="Times New Roman"/>
          <w:color w:val="000000" w:themeColor="text1"/>
          <w:sz w:val="28"/>
          <w:szCs w:val="28"/>
        </w:rPr>
        <w:t>кла необходимость дооборудовать</w:t>
      </w:r>
      <w:r w:rsidR="00B67761"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 это общественное пространство теневым навесом,</w:t>
      </w:r>
      <w:r w:rsidR="00B67761"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качелями для молодежи, подростков, тренировочным комплексом, позволяющим делать утреннюю зарядку, просто позаниматься физической культурой на открытом воздухе, урнами. </w:t>
      </w:r>
    </w:p>
    <w:p w:rsidR="00B67761" w:rsidRPr="00D739CD" w:rsidRDefault="00B67761" w:rsidP="00B67761">
      <w:pPr>
        <w:widowControl w:val="0"/>
        <w:autoSpaceDE w:val="0"/>
        <w:autoSpaceDN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 Цель проекта: благоустройство зоны отдыха на открытом общественном пространстве, </w:t>
      </w:r>
      <w:r w:rsidRPr="00D739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создание благоприятных условий для </w:t>
      </w:r>
      <w:r w:rsidR="00D739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отдыха и развития жителей </w:t>
      </w:r>
      <w:r w:rsidRPr="00D739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сельского поселения.</w:t>
      </w:r>
    </w:p>
    <w:p w:rsidR="00B67761" w:rsidRPr="00D739CD" w:rsidRDefault="00B67761" w:rsidP="00B6776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Задачи проекта:</w:t>
      </w:r>
    </w:p>
    <w:p w:rsidR="00B67761" w:rsidRPr="00D739CD" w:rsidRDefault="00B67761" w:rsidP="00B67761">
      <w:pPr>
        <w:widowControl w:val="0"/>
        <w:autoSpaceDE w:val="0"/>
        <w:autoSpaceDN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 xml:space="preserve">1)обустройство </w:t>
      </w:r>
      <w:r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>открытого общественного пространства  теневым навесом, перголой с лавочками и качелями, тренировочным комплексом</w:t>
      </w:r>
      <w:r w:rsidR="00EA371C"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>;</w:t>
      </w:r>
    </w:p>
    <w:p w:rsidR="00B67761" w:rsidRPr="00D739CD" w:rsidRDefault="00B67761" w:rsidP="00B6776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2)обеспечение организованного, развивающего досуга для всей семьи, людей разных возрастных категорий   на открытом общественно пространстве;</w:t>
      </w:r>
    </w:p>
    <w:p w:rsidR="00B67761" w:rsidRPr="00D739CD" w:rsidRDefault="00B67761" w:rsidP="00B67761">
      <w:pPr>
        <w:jc w:val="both"/>
        <w:rPr>
          <w:rFonts w:ascii="Times New Roman" w:hAnsi="Times New Roman"/>
          <w:color w:val="000000" w:themeColor="text1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3) создание условий для эстетического оформления, культуры содержания прилегающей  данной территории.</w:t>
      </w:r>
    </w:p>
    <w:p w:rsidR="00B67761" w:rsidRPr="00D739CD" w:rsidRDefault="00B67761" w:rsidP="00B6776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z w:val="28"/>
          <w:szCs w:val="28"/>
        </w:rPr>
        <w:t>Эскизный проект размещения зоны отдыха</w:t>
      </w:r>
    </w:p>
    <w:p w:rsidR="00B67761" w:rsidRPr="00D739CD" w:rsidRDefault="005B2FD9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D739CD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4.95pt;margin-top:9.8pt;width:409.5pt;height:0;flip:x;z-index:251654144" o:connectortype="straight">
            <v:stroke endarrow="block"/>
          </v:shape>
        </w:pict>
      </w:r>
    </w:p>
    <w:p w:rsidR="00B67761" w:rsidRPr="00D739CD" w:rsidRDefault="00B67761" w:rsidP="00B67761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>Дорога регионального значения</w:t>
      </w:r>
    </w:p>
    <w:p w:rsidR="00B67761" w:rsidRPr="00D739CD" w:rsidRDefault="005B2FD9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D739CD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pict>
          <v:shape id="_x0000_s1037" type="#_x0000_t32" style="position:absolute;left:0;text-align:left;margin-left:11.95pt;margin-top:6.1pt;width:416pt;height:1.5pt;flip:y;z-index:251655168" o:connectortype="straight">
            <v:stroke endarrow="block"/>
          </v:shape>
        </w:pict>
      </w:r>
    </w:p>
    <w:p w:rsidR="00B67761" w:rsidRPr="00D739CD" w:rsidRDefault="00B67761" w:rsidP="00B67761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>Парк Победы</w:t>
      </w:r>
    </w:p>
    <w:p w:rsidR="00B67761" w:rsidRPr="00D739CD" w:rsidRDefault="005B2FD9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D739CD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pict>
          <v:rect id="_x0000_s1034" style="position:absolute;left:0;text-align:left;margin-left:3.45pt;margin-top:1.7pt;width:486pt;height:186pt;z-index:251656192">
            <v:textbox>
              <w:txbxContent>
                <w:p w:rsidR="00B67761" w:rsidRPr="00EB2248" w:rsidRDefault="00B67761" w:rsidP="00B6776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B2248">
                    <w:rPr>
                      <w:rFonts w:ascii="Times New Roman" w:hAnsi="Times New Roman"/>
                    </w:rPr>
                    <w:t>Ограждение по периметру</w:t>
                  </w:r>
                </w:p>
                <w:p w:rsidR="00B67761" w:rsidRPr="00EB2248" w:rsidRDefault="00B67761" w:rsidP="00B67761">
                  <w:pPr>
                    <w:rPr>
                      <w:rFonts w:ascii="Times New Roman" w:hAnsi="Times New Roman"/>
                    </w:rPr>
                  </w:pPr>
                </w:p>
                <w:p w:rsidR="00B67761" w:rsidRDefault="00B67761" w:rsidP="00B67761"/>
                <w:p w:rsidR="00B67761" w:rsidRDefault="00B67761" w:rsidP="00B67761"/>
                <w:p w:rsidR="00B67761" w:rsidRPr="00FC566B" w:rsidRDefault="00B67761" w:rsidP="00B67761">
                  <w:pPr>
                    <w:rPr>
                      <w:rFonts w:ascii="Times New Roman" w:hAnsi="Times New Roman"/>
                    </w:rPr>
                  </w:pPr>
                  <w:r w:rsidRPr="00FC566B">
                    <w:rPr>
                      <w:rFonts w:ascii="Times New Roman" w:hAnsi="Times New Roman"/>
                    </w:rPr>
                    <w:t>Скамейки, спортивные снаряды</w:t>
                  </w:r>
                  <w:r>
                    <w:rPr>
                      <w:rFonts w:ascii="Times New Roman" w:hAnsi="Times New Roman"/>
                    </w:rPr>
                    <w:t xml:space="preserve">            Теневой навес      Пергола        Тренировочный комплекс</w:t>
                  </w:r>
                </w:p>
                <w:p w:rsidR="00B67761" w:rsidRDefault="00B67761" w:rsidP="00B67761">
                  <w:r>
                    <w:rPr>
                      <w:noProof/>
                    </w:rPr>
                    <w:drawing>
                      <wp:inline distT="0" distB="0" distL="0" distR="0">
                        <wp:extent cx="755650" cy="476250"/>
                        <wp:effectExtent l="19050" t="0" r="635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5650" cy="476250"/>
                        <wp:effectExtent l="19050" t="0" r="6350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475" cy="476250"/>
                        <wp:effectExtent l="19050" t="0" r="9525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F2D">
                    <w:rPr>
                      <w:noProof/>
                    </w:rPr>
                    <w:drawing>
                      <wp:inline distT="0" distB="0" distL="0" distR="0">
                        <wp:extent cx="752475" cy="476250"/>
                        <wp:effectExtent l="19050" t="0" r="9525" b="0"/>
                        <wp:docPr id="1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F2D">
                    <w:rPr>
                      <w:noProof/>
                    </w:rPr>
                    <w:drawing>
                      <wp:inline distT="0" distB="0" distL="0" distR="0">
                        <wp:extent cx="752475" cy="476250"/>
                        <wp:effectExtent l="19050" t="0" r="9525" b="0"/>
                        <wp:docPr id="1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F2D">
                    <w:rPr>
                      <w:noProof/>
                    </w:rPr>
                    <w:drawing>
                      <wp:inline distT="0" distB="0" distL="0" distR="0">
                        <wp:extent cx="752475" cy="476250"/>
                        <wp:effectExtent l="19050" t="0" r="9525" b="0"/>
                        <wp:docPr id="1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06950" cy="86723"/>
                        <wp:effectExtent l="19050" t="0" r="0" b="0"/>
                        <wp:docPr id="10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6950" cy="86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739CD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pict>
          <v:shape id="_x0000_s1041" type="#_x0000_t32" style="position:absolute;left:0;text-align:left;margin-left:25.95pt;margin-top:7.4pt;width:387pt;height:0;flip:x;z-index:251657216" o:connectortype="straight">
            <v:stroke endarrow="block"/>
          </v:shape>
        </w:pict>
      </w:r>
    </w:p>
    <w:p w:rsidR="00B67761" w:rsidRPr="00D739CD" w:rsidRDefault="00B67761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</w:p>
    <w:p w:rsidR="00B67761" w:rsidRPr="00D739CD" w:rsidRDefault="005B2FD9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D739CD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pict>
          <v:oval id="_x0000_s1039" style="position:absolute;left:0;text-align:left;margin-left:332.45pt;margin-top:2.9pt;width:1in;height:1in;z-index:251658240">
            <v:textbox>
              <w:txbxContent>
                <w:p w:rsidR="00B67761" w:rsidRPr="00EB2248" w:rsidRDefault="00B67761" w:rsidP="00B67761">
                  <w:pPr>
                    <w:rPr>
                      <w:rFonts w:ascii="Times New Roman" w:hAnsi="Times New Roman"/>
                    </w:rPr>
                  </w:pPr>
                  <w:r w:rsidRPr="00EB2248">
                    <w:rPr>
                      <w:rFonts w:ascii="Times New Roman" w:hAnsi="Times New Roman"/>
                    </w:rPr>
                    <w:t>Обелиск</w:t>
                  </w:r>
                </w:p>
              </w:txbxContent>
            </v:textbox>
          </v:oval>
        </w:pict>
      </w:r>
      <w:r w:rsidRPr="00D739CD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pict>
          <v:rect id="_x0000_s1038" style="position:absolute;left:0;text-align:left;margin-left:145.45pt;margin-top:.2pt;width:151.5pt;height:1in;z-index:251659264">
            <v:textbox>
              <w:txbxContent>
                <w:p w:rsidR="00B67761" w:rsidRPr="00EB2248" w:rsidRDefault="00B67761" w:rsidP="00B6776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B2248">
                    <w:rPr>
                      <w:rFonts w:ascii="Times New Roman" w:hAnsi="Times New Roman"/>
                    </w:rPr>
                    <w:t>Детская площадка</w:t>
                  </w:r>
                </w:p>
              </w:txbxContent>
            </v:textbox>
          </v:rect>
        </w:pict>
      </w:r>
    </w:p>
    <w:p w:rsidR="00B67761" w:rsidRPr="00D739CD" w:rsidRDefault="005B2FD9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D739CD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pict>
          <v:rect id="_x0000_s1035" style="position:absolute;left:0;text-align:left;margin-left:29.95pt;margin-top:2.9pt;width:70pt;height:47.5pt;z-index:251660288">
            <v:textbox>
              <w:txbxContent>
                <w:p w:rsidR="00B67761" w:rsidRPr="00EB2248" w:rsidRDefault="00B67761" w:rsidP="00B67761">
                  <w:pPr>
                    <w:rPr>
                      <w:rFonts w:ascii="Times New Roman" w:hAnsi="Times New Roman"/>
                    </w:rPr>
                  </w:pPr>
                  <w:r w:rsidRPr="00EB2248">
                    <w:rPr>
                      <w:rFonts w:ascii="Times New Roman" w:hAnsi="Times New Roman"/>
                    </w:rPr>
                    <w:t>Хоккейная коробка</w:t>
                  </w:r>
                </w:p>
              </w:txbxContent>
            </v:textbox>
          </v:rect>
        </w:pict>
      </w:r>
    </w:p>
    <w:p w:rsidR="00B67761" w:rsidRPr="00D739CD" w:rsidRDefault="00B67761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</w:p>
    <w:p w:rsidR="00B67761" w:rsidRPr="00D739CD" w:rsidRDefault="00B67761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</w:p>
    <w:p w:rsidR="00B67761" w:rsidRPr="00D739CD" w:rsidRDefault="00B67761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</w:p>
    <w:p w:rsidR="00B67761" w:rsidRPr="00D739CD" w:rsidRDefault="00B67761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</w:p>
    <w:p w:rsidR="00B67761" w:rsidRPr="00D739CD" w:rsidRDefault="005B2FD9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D739CD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139.45pt;margin-top:4.1pt;width:57pt;height:36pt;z-index:-251655168"/>
        </w:pict>
      </w:r>
    </w:p>
    <w:p w:rsidR="00B67761" w:rsidRPr="00D739CD" w:rsidRDefault="00B67761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</w:p>
    <w:p w:rsidR="00B67761" w:rsidRPr="00D739CD" w:rsidRDefault="00B67761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</w:p>
    <w:p w:rsidR="00B67761" w:rsidRPr="00D739CD" w:rsidRDefault="00B67761" w:rsidP="00B67761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</w:p>
    <w:p w:rsidR="00B67761" w:rsidRPr="00D739CD" w:rsidRDefault="00D739CD" w:rsidP="00D739CD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    Процедуры по выбору подрядчика</w:t>
      </w:r>
      <w:r w:rsidR="00B67761"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>: ко</w:t>
      </w:r>
      <w:r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нкурентные способы определения </w:t>
      </w:r>
      <w:r w:rsidR="00B67761"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>поставщиков.</w:t>
      </w:r>
    </w:p>
    <w:p w:rsidR="00B67761" w:rsidRPr="00D739CD" w:rsidRDefault="00D739CD" w:rsidP="00D739CD">
      <w:pPr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    </w:t>
      </w:r>
      <w:r w:rsidR="00B67761"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>Обустройство зоны отдыха</w:t>
      </w:r>
      <w:r w:rsidR="00EA371C"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</w:t>
      </w:r>
      <w:r w:rsidR="00B67761"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>позволит благоустроить социально значимую открытую общественную территорию.  В администрац</w:t>
      </w:r>
      <w:r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ии сельского поселения создана </w:t>
      </w:r>
      <w:r w:rsidR="00B67761"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>специальная комисс</w:t>
      </w:r>
      <w:r w:rsidR="00F75B77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ия, осуществляющая контроль за </w:t>
      </w:r>
      <w:r w:rsidR="00B67761"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общественно значимыми объектами на территории сельского поселения с целью  их сохранения в исправном  </w:t>
      </w:r>
      <w:r w:rsidR="00B67761"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lastRenderedPageBreak/>
        <w:t xml:space="preserve">состоянии. </w:t>
      </w:r>
      <w:r>
        <w:rPr>
          <w:rFonts w:ascii="Times New Roman" w:hAnsi="Times New Roman"/>
          <w:color w:val="000000" w:themeColor="text1"/>
          <w:spacing w:val="-14"/>
          <w:sz w:val="28"/>
          <w:szCs w:val="28"/>
        </w:rPr>
        <w:t>Оборудование будет сохраняться,</w:t>
      </w:r>
      <w:r w:rsidR="00B67761"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будет</w:t>
      </w:r>
      <w:r w:rsidR="00F75B77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обеспечено бережное отношение </w:t>
      </w:r>
      <w:r w:rsidR="00B67761"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граждан к нему. </w:t>
      </w:r>
    </w:p>
    <w:p w:rsidR="00B67761" w:rsidRPr="00D739CD" w:rsidRDefault="00B67761" w:rsidP="00B67761">
      <w:pPr>
        <w:spacing w:after="0" w:line="240" w:lineRule="auto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br/>
        <w:t>    План реализации мероприятий проекта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870"/>
        <w:gridCol w:w="10"/>
        <w:gridCol w:w="2146"/>
      </w:tblGrid>
      <w:tr w:rsidR="00D739CD" w:rsidRPr="00D739CD" w:rsidTr="00376C5C">
        <w:trPr>
          <w:trHeight w:val="15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739CD" w:rsidRPr="00D739CD" w:rsidTr="00376C5C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 реализации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</w:tr>
      <w:tr w:rsidR="00D739CD" w:rsidRPr="00D739CD" w:rsidTr="00376C5C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tabs>
                <w:tab w:val="left" w:pos="5870"/>
                <w:tab w:val="left" w:pos="730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Подготовительные работы:</w:t>
            </w:r>
          </w:p>
          <w:p w:rsidR="00B67761" w:rsidRPr="00D739CD" w:rsidRDefault="00B67761" w:rsidP="00376C5C">
            <w:pPr>
              <w:tabs>
                <w:tab w:val="left" w:pos="5870"/>
                <w:tab w:val="left" w:pos="730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7761" w:rsidRPr="00D739CD" w:rsidRDefault="00B67761" w:rsidP="00376C5C">
            <w:pPr>
              <w:tabs>
                <w:tab w:val="left" w:pos="5870"/>
                <w:tab w:val="left" w:pos="730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761" w:rsidRPr="00D739CD" w:rsidRDefault="00B67761" w:rsidP="00376C5C">
            <w:pPr>
              <w:tabs>
                <w:tab w:val="left" w:pos="5870"/>
                <w:tab w:val="left" w:pos="7300"/>
              </w:tabs>
              <w:spacing w:after="0" w:line="240" w:lineRule="auto"/>
              <w:ind w:left="3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15.04.2024 - 15.05.2024</w:t>
            </w:r>
          </w:p>
          <w:p w:rsidR="00B67761" w:rsidRPr="00D739CD" w:rsidRDefault="00B67761" w:rsidP="00376C5C">
            <w:pPr>
              <w:tabs>
                <w:tab w:val="left" w:pos="5870"/>
                <w:tab w:val="left" w:pos="7300"/>
              </w:tabs>
              <w:spacing w:after="0" w:line="240" w:lineRule="auto"/>
              <w:ind w:left="187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7761" w:rsidRPr="00D739CD" w:rsidRDefault="00B67761" w:rsidP="00376C5C">
            <w:pPr>
              <w:tabs>
                <w:tab w:val="left" w:pos="5870"/>
                <w:tab w:val="left" w:pos="730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61" w:rsidRPr="00D739CD" w:rsidRDefault="00B67761" w:rsidP="00376C5C">
            <w:pPr>
              <w:tabs>
                <w:tab w:val="left" w:pos="5870"/>
                <w:tab w:val="left" w:pos="7300"/>
              </w:tabs>
              <w:spacing w:after="0" w:line="240" w:lineRule="auto"/>
              <w:ind w:left="21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Красилова  Н.В.</w:t>
            </w:r>
          </w:p>
        </w:tc>
      </w:tr>
      <w:tr w:rsidR="00D739CD" w:rsidRPr="00D739CD" w:rsidTr="00376C5C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739CD" w:rsidRPr="00D739CD" w:rsidTr="00376C5C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tabs>
                <w:tab w:val="left" w:pos="547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Приобретение оборудования: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761" w:rsidRPr="00D739CD" w:rsidRDefault="00B67761" w:rsidP="00376C5C">
            <w:pPr>
              <w:tabs>
                <w:tab w:val="left" w:pos="5470"/>
              </w:tabs>
              <w:spacing w:after="0" w:line="240" w:lineRule="auto"/>
              <w:ind w:left="7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01.03.2024-</w:t>
            </w:r>
          </w:p>
          <w:p w:rsidR="00B67761" w:rsidRPr="00D739CD" w:rsidRDefault="00B67761" w:rsidP="00376C5C">
            <w:pPr>
              <w:tabs>
                <w:tab w:val="left" w:pos="5470"/>
              </w:tabs>
              <w:spacing w:after="0" w:line="240" w:lineRule="auto"/>
              <w:ind w:left="7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15.05.2024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61" w:rsidRPr="00D739CD" w:rsidRDefault="00B67761" w:rsidP="00376C5C">
            <w:pPr>
              <w:tabs>
                <w:tab w:val="left" w:pos="547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Красилова  Н.В.</w:t>
            </w:r>
          </w:p>
        </w:tc>
      </w:tr>
      <w:tr w:rsidR="00D739CD" w:rsidRPr="00D739CD" w:rsidTr="00376C5C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739CD" w:rsidRPr="00D739CD" w:rsidTr="00376C5C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Ремонтно-строительные работы: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15.05.2024- </w:t>
            </w:r>
          </w:p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30.06.2024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61" w:rsidRPr="00D739CD" w:rsidRDefault="00B67761" w:rsidP="00376C5C">
            <w:pPr>
              <w:tabs>
                <w:tab w:val="left" w:pos="547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Красилова  Н.В.</w:t>
            </w:r>
          </w:p>
        </w:tc>
      </w:tr>
      <w:tr w:rsidR="00D739CD" w:rsidRPr="00D739CD" w:rsidTr="00376C5C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67761" w:rsidRPr="00D739CD" w:rsidRDefault="00B67761" w:rsidP="00B67761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br/>
        <w:t>    </w:t>
      </w:r>
    </w:p>
    <w:p w:rsidR="00B67761" w:rsidRPr="00D739CD" w:rsidRDefault="00B67761" w:rsidP="00B67761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D739CD">
        <w:rPr>
          <w:rFonts w:ascii="Times New Roman" w:hAnsi="Times New Roman"/>
          <w:color w:val="000000" w:themeColor="text1"/>
          <w:spacing w:val="-14"/>
          <w:sz w:val="28"/>
          <w:szCs w:val="28"/>
        </w:rPr>
        <w:t>III. Смета расходов по проекту (тыс. руб.)</w:t>
      </w:r>
    </w:p>
    <w:p w:rsidR="00B67761" w:rsidRPr="00D739CD" w:rsidRDefault="00B67761" w:rsidP="00B67761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1416"/>
        <w:gridCol w:w="2320"/>
        <w:gridCol w:w="2132"/>
      </w:tblGrid>
      <w:tr w:rsidR="00D739CD" w:rsidRPr="00D739CD" w:rsidTr="00D739CD">
        <w:trPr>
          <w:trHeight w:val="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739CD" w:rsidRPr="00D739CD" w:rsidTr="00D739CD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Статьи сметы расходов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Общие расходы по проекту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Запрашиваемые средства государственной поддержки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Вклад инициатора проекта (местный бюджет, внебюджетные источники)</w:t>
            </w:r>
          </w:p>
        </w:tc>
      </w:tr>
      <w:tr w:rsidR="00D739CD" w:rsidRPr="00D739CD" w:rsidTr="00D739CD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61" w:rsidRPr="00D739CD" w:rsidRDefault="00B67761" w:rsidP="0037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739CD" w:rsidRPr="00D739CD" w:rsidTr="00D73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490" w:type="dxa"/>
          </w:tcPr>
          <w:p w:rsidR="00F75B77" w:rsidRDefault="00B67761" w:rsidP="00376C5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1.Монтажно - строительные работы (земляные работы, строительные работы) </w:t>
            </w:r>
          </w:p>
          <w:p w:rsidR="00B67761" w:rsidRPr="00D739CD" w:rsidRDefault="00F75B77" w:rsidP="00376C5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подготовительные</w:t>
            </w:r>
            <w:r w:rsidR="00B67761"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отсыпка территории мягким грунтом</w:t>
            </w:r>
            <w:r w:rsidR="00EA371C"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="00B67761"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67761" w:rsidRPr="00D739CD" w:rsidRDefault="00B67761" w:rsidP="00376C5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2) выравнивание, планировка отсыпанной территории;   </w:t>
            </w:r>
          </w:p>
          <w:p w:rsidR="00B67761" w:rsidRPr="00D739CD" w:rsidRDefault="00B67761" w:rsidP="00376C5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3) доставка строительных </w:t>
            </w: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материалов (бетона, цемента, строительной смеси); доставка оборудования  на территорию</w:t>
            </w:r>
            <w:r w:rsidR="003C073B"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бурение скважин под фундаменты</w:t>
            </w:r>
          </w:p>
        </w:tc>
        <w:tc>
          <w:tcPr>
            <w:tcW w:w="1416" w:type="dxa"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</w:p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</w:p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</w:p>
          <w:p w:rsidR="00B67761" w:rsidRPr="00D739CD" w:rsidRDefault="003C073B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>360</w:t>
            </w:r>
            <w:r w:rsidR="00B67761"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 xml:space="preserve"> 000</w:t>
            </w:r>
          </w:p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</w:p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</w:p>
          <w:p w:rsidR="00B67761" w:rsidRPr="00D739CD" w:rsidRDefault="00B67761" w:rsidP="00376C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7761" w:rsidRPr="00D739CD" w:rsidRDefault="00B67761" w:rsidP="00376C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7761" w:rsidRPr="00D739CD" w:rsidRDefault="00B67761" w:rsidP="00376C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200 000</w:t>
            </w:r>
          </w:p>
          <w:p w:rsidR="00B67761" w:rsidRPr="00D739CD" w:rsidRDefault="00B67761" w:rsidP="00376C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7761" w:rsidRPr="00D739CD" w:rsidRDefault="003C073B" w:rsidP="00376C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300 000</w:t>
            </w:r>
          </w:p>
        </w:tc>
        <w:tc>
          <w:tcPr>
            <w:tcW w:w="2320" w:type="dxa"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</w:p>
        </w:tc>
        <w:tc>
          <w:tcPr>
            <w:tcW w:w="2132" w:type="dxa"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</w:p>
          <w:p w:rsidR="00B67761" w:rsidRPr="00D739CD" w:rsidRDefault="00B67761" w:rsidP="00376C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7761" w:rsidRPr="00D739CD" w:rsidRDefault="003C073B" w:rsidP="00376C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360</w:t>
            </w:r>
            <w:r w:rsidR="00B67761"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  <w:p w:rsidR="00B67761" w:rsidRPr="00D739CD" w:rsidRDefault="00B67761" w:rsidP="00376C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7761" w:rsidRPr="00D739CD" w:rsidRDefault="00B67761" w:rsidP="00376C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7761" w:rsidRPr="00D739CD" w:rsidRDefault="00B67761" w:rsidP="00376C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7761" w:rsidRPr="00D739CD" w:rsidRDefault="00B67761" w:rsidP="00376C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200 000</w:t>
            </w:r>
          </w:p>
          <w:p w:rsidR="00B67761" w:rsidRPr="00D739CD" w:rsidRDefault="00B67761" w:rsidP="00376C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7761" w:rsidRPr="00D739CD" w:rsidRDefault="003C073B" w:rsidP="00376C5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300 000</w:t>
            </w:r>
          </w:p>
        </w:tc>
      </w:tr>
      <w:tr w:rsidR="00D739CD" w:rsidRPr="00D739CD" w:rsidTr="00D73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3490" w:type="dxa"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lastRenderedPageBreak/>
              <w:t>2. Приобретение оборудования, доставка</w:t>
            </w:r>
            <w:r w:rsidR="00EA371C"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 xml:space="preserve"> в с. Надеждинское</w:t>
            </w:r>
            <w:r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>, монтаж  и установка</w:t>
            </w:r>
          </w:p>
        </w:tc>
        <w:tc>
          <w:tcPr>
            <w:tcW w:w="1416" w:type="dxa"/>
          </w:tcPr>
          <w:p w:rsidR="00B67761" w:rsidRPr="00D739CD" w:rsidRDefault="003C073B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>200</w:t>
            </w:r>
            <w:r w:rsidR="00B67761"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>0</w:t>
            </w:r>
            <w:r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 xml:space="preserve"> 000</w:t>
            </w:r>
          </w:p>
        </w:tc>
        <w:tc>
          <w:tcPr>
            <w:tcW w:w="2320" w:type="dxa"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>2000 000</w:t>
            </w:r>
          </w:p>
        </w:tc>
        <w:tc>
          <w:tcPr>
            <w:tcW w:w="2132" w:type="dxa"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</w:p>
        </w:tc>
      </w:tr>
      <w:tr w:rsidR="00D739CD" w:rsidRPr="00D739CD" w:rsidTr="00D73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490" w:type="dxa"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>Итого</w:t>
            </w:r>
          </w:p>
        </w:tc>
        <w:tc>
          <w:tcPr>
            <w:tcW w:w="1416" w:type="dxa"/>
          </w:tcPr>
          <w:p w:rsidR="00B67761" w:rsidRPr="00D739CD" w:rsidRDefault="003C073B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 xml:space="preserve">2 860 </w:t>
            </w:r>
            <w:r w:rsidR="00B67761"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>000</w:t>
            </w:r>
          </w:p>
        </w:tc>
        <w:tc>
          <w:tcPr>
            <w:tcW w:w="2320" w:type="dxa"/>
          </w:tcPr>
          <w:p w:rsidR="00B67761" w:rsidRPr="00D739CD" w:rsidRDefault="00B67761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>2000 000</w:t>
            </w:r>
          </w:p>
        </w:tc>
        <w:tc>
          <w:tcPr>
            <w:tcW w:w="2132" w:type="dxa"/>
          </w:tcPr>
          <w:p w:rsidR="00B67761" w:rsidRPr="00D739CD" w:rsidRDefault="003C073B" w:rsidP="00376C5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</w:pPr>
            <w:r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 xml:space="preserve">860 </w:t>
            </w:r>
            <w:r w:rsidR="00B67761" w:rsidRPr="00D739CD">
              <w:rPr>
                <w:rFonts w:ascii="Times New Roman" w:hAnsi="Times New Roman"/>
                <w:color w:val="000000" w:themeColor="text1"/>
                <w:spacing w:val="-14"/>
                <w:sz w:val="28"/>
                <w:szCs w:val="28"/>
              </w:rPr>
              <w:t>000</w:t>
            </w:r>
          </w:p>
        </w:tc>
      </w:tr>
    </w:tbl>
    <w:p w:rsidR="00EA371C" w:rsidRPr="00D739CD" w:rsidRDefault="00EA371C" w:rsidP="00B67761">
      <w:pPr>
        <w:widowControl w:val="0"/>
        <w:tabs>
          <w:tab w:val="left" w:pos="0"/>
        </w:tabs>
        <w:spacing w:after="0" w:line="324" w:lineRule="exact"/>
        <w:ind w:right="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739CD" w:rsidRPr="00D739CD" w:rsidRDefault="00B67761" w:rsidP="00D739CD">
      <w:pPr>
        <w:jc w:val="center"/>
        <w:rPr>
          <w:rFonts w:ascii="Times New Roman" w:hAnsi="Times New Roman"/>
          <w:sz w:val="28"/>
          <w:szCs w:val="28"/>
        </w:rPr>
      </w:pPr>
      <w:bookmarkStart w:id="1" w:name="bookmark3"/>
      <w:r w:rsidRPr="00D739CD">
        <w:rPr>
          <w:spacing w:val="-14"/>
        </w:rPr>
        <w:br/>
      </w:r>
      <w:bookmarkEnd w:id="1"/>
      <w:r w:rsidRPr="00D739CD">
        <w:rPr>
          <w:rFonts w:ascii="Times New Roman" w:hAnsi="Times New Roman"/>
          <w:sz w:val="28"/>
          <w:szCs w:val="28"/>
        </w:rPr>
        <w:t>4. Эффективность реализации программы</w:t>
      </w:r>
    </w:p>
    <w:p w:rsidR="00B67761" w:rsidRPr="00D739CD" w:rsidRDefault="00B67761" w:rsidP="00D739CD">
      <w:pPr>
        <w:jc w:val="both"/>
        <w:rPr>
          <w:rFonts w:ascii="Times New Roman" w:hAnsi="Times New Roman"/>
          <w:sz w:val="28"/>
          <w:szCs w:val="28"/>
        </w:rPr>
      </w:pPr>
      <w:r w:rsidRPr="00D739CD">
        <w:rPr>
          <w:rFonts w:ascii="Times New Roman" w:hAnsi="Times New Roman"/>
          <w:spacing w:val="-14"/>
          <w:sz w:val="28"/>
          <w:szCs w:val="28"/>
        </w:rPr>
        <w:t>Зона отдыха позволит развить социально значимую открытую общественную территорию.  В администрац</w:t>
      </w:r>
      <w:r w:rsidR="00D739CD" w:rsidRPr="00D739CD">
        <w:rPr>
          <w:rFonts w:ascii="Times New Roman" w:hAnsi="Times New Roman"/>
          <w:spacing w:val="-14"/>
          <w:sz w:val="28"/>
          <w:szCs w:val="28"/>
        </w:rPr>
        <w:t xml:space="preserve">ии сельского поселения создана </w:t>
      </w:r>
      <w:r w:rsidRPr="00D739CD">
        <w:rPr>
          <w:rFonts w:ascii="Times New Roman" w:hAnsi="Times New Roman"/>
          <w:spacing w:val="-14"/>
          <w:sz w:val="28"/>
          <w:szCs w:val="28"/>
        </w:rPr>
        <w:t>специальная комисс</w:t>
      </w:r>
      <w:r w:rsidR="00D739CD" w:rsidRPr="00D739CD">
        <w:rPr>
          <w:rFonts w:ascii="Times New Roman" w:hAnsi="Times New Roman"/>
          <w:spacing w:val="-14"/>
          <w:sz w:val="28"/>
          <w:szCs w:val="28"/>
        </w:rPr>
        <w:t xml:space="preserve">ия, осуществляющая контроль за </w:t>
      </w:r>
      <w:r w:rsidRPr="00D739CD">
        <w:rPr>
          <w:rFonts w:ascii="Times New Roman" w:hAnsi="Times New Roman"/>
          <w:spacing w:val="-14"/>
          <w:sz w:val="28"/>
          <w:szCs w:val="28"/>
        </w:rPr>
        <w:t>общественно значимыми объектами на террито</w:t>
      </w:r>
      <w:r w:rsidR="00D739CD" w:rsidRPr="00D739CD">
        <w:rPr>
          <w:rFonts w:ascii="Times New Roman" w:hAnsi="Times New Roman"/>
          <w:spacing w:val="-14"/>
          <w:sz w:val="28"/>
          <w:szCs w:val="28"/>
        </w:rPr>
        <w:t xml:space="preserve">рии сельского поселения с целью их сохранения в исправном </w:t>
      </w:r>
      <w:r w:rsidRPr="00D739CD">
        <w:rPr>
          <w:rFonts w:ascii="Times New Roman" w:hAnsi="Times New Roman"/>
          <w:spacing w:val="-14"/>
          <w:sz w:val="28"/>
          <w:szCs w:val="28"/>
        </w:rPr>
        <w:t xml:space="preserve">состоянии. Оборудование </w:t>
      </w:r>
      <w:r w:rsidR="00D739CD" w:rsidRPr="00D739CD">
        <w:rPr>
          <w:rFonts w:ascii="Times New Roman" w:hAnsi="Times New Roman"/>
          <w:spacing w:val="-14"/>
          <w:sz w:val="28"/>
          <w:szCs w:val="28"/>
        </w:rPr>
        <w:t xml:space="preserve">будет сохраняться, </w:t>
      </w:r>
      <w:r w:rsidRPr="00D739CD">
        <w:rPr>
          <w:rFonts w:ascii="Times New Roman" w:hAnsi="Times New Roman"/>
          <w:spacing w:val="-14"/>
          <w:sz w:val="28"/>
          <w:szCs w:val="28"/>
        </w:rPr>
        <w:t>будет</w:t>
      </w:r>
      <w:r w:rsidR="00D739CD" w:rsidRPr="00D739CD">
        <w:rPr>
          <w:rFonts w:ascii="Times New Roman" w:hAnsi="Times New Roman"/>
          <w:spacing w:val="-14"/>
          <w:sz w:val="28"/>
          <w:szCs w:val="28"/>
        </w:rPr>
        <w:t xml:space="preserve"> обеспечено бережное отношение </w:t>
      </w:r>
      <w:r w:rsidRPr="00D739CD">
        <w:rPr>
          <w:rFonts w:ascii="Times New Roman" w:hAnsi="Times New Roman"/>
          <w:spacing w:val="-14"/>
          <w:sz w:val="28"/>
          <w:szCs w:val="28"/>
        </w:rPr>
        <w:t xml:space="preserve">граждан к нему. </w:t>
      </w:r>
    </w:p>
    <w:p w:rsidR="00B67761" w:rsidRPr="00D739CD" w:rsidRDefault="00B67761" w:rsidP="00D739CD">
      <w:pPr>
        <w:jc w:val="both"/>
        <w:rPr>
          <w:rFonts w:ascii="Times New Roman" w:hAnsi="Times New Roman"/>
          <w:sz w:val="28"/>
          <w:szCs w:val="28"/>
        </w:rPr>
      </w:pPr>
    </w:p>
    <w:p w:rsidR="006E6418" w:rsidRPr="00D739CD" w:rsidRDefault="006E6418">
      <w:pPr>
        <w:rPr>
          <w:color w:val="000000" w:themeColor="text1"/>
          <w:sz w:val="28"/>
          <w:szCs w:val="28"/>
        </w:rPr>
      </w:pPr>
    </w:p>
    <w:sectPr w:rsidR="006E6418" w:rsidRPr="00D739CD" w:rsidSect="00D80A81">
      <w:footerReference w:type="even" r:id="rId10"/>
      <w:footerReference w:type="default" r:id="rId11"/>
      <w:pgSz w:w="11906" w:h="16838"/>
      <w:pgMar w:top="719" w:right="110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D9" w:rsidRDefault="005B2FD9" w:rsidP="00071E70">
      <w:pPr>
        <w:spacing w:after="0" w:line="240" w:lineRule="auto"/>
      </w:pPr>
      <w:r>
        <w:separator/>
      </w:r>
    </w:p>
  </w:endnote>
  <w:endnote w:type="continuationSeparator" w:id="0">
    <w:p w:rsidR="005B2FD9" w:rsidRDefault="005B2FD9" w:rsidP="0007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08" w:rsidRDefault="00F70584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79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808" w:rsidRDefault="005B2F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B" w:rsidRDefault="00F70584">
    <w:pPr>
      <w:pStyle w:val="a3"/>
      <w:jc w:val="right"/>
    </w:pPr>
    <w:r>
      <w:fldChar w:fldCharType="begin"/>
    </w:r>
    <w:r w:rsidR="00F57957">
      <w:instrText xml:space="preserve"> PAGE   \* MERGEFORMAT </w:instrText>
    </w:r>
    <w:r>
      <w:fldChar w:fldCharType="separate"/>
    </w:r>
    <w:r w:rsidR="00F75B77">
      <w:rPr>
        <w:noProof/>
      </w:rPr>
      <w:t>6</w:t>
    </w:r>
    <w:r>
      <w:fldChar w:fldCharType="end"/>
    </w:r>
  </w:p>
  <w:p w:rsidR="00406F0B" w:rsidRDefault="005B2F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D9" w:rsidRDefault="005B2FD9" w:rsidP="00071E70">
      <w:pPr>
        <w:spacing w:after="0" w:line="240" w:lineRule="auto"/>
      </w:pPr>
      <w:r>
        <w:separator/>
      </w:r>
    </w:p>
  </w:footnote>
  <w:footnote w:type="continuationSeparator" w:id="0">
    <w:p w:rsidR="005B2FD9" w:rsidRDefault="005B2FD9" w:rsidP="00071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761"/>
    <w:rsid w:val="00071E70"/>
    <w:rsid w:val="002629F7"/>
    <w:rsid w:val="003C073B"/>
    <w:rsid w:val="005B2FD9"/>
    <w:rsid w:val="006E6418"/>
    <w:rsid w:val="00AB6E21"/>
    <w:rsid w:val="00B67761"/>
    <w:rsid w:val="00BA7D25"/>
    <w:rsid w:val="00C228B4"/>
    <w:rsid w:val="00D739CD"/>
    <w:rsid w:val="00EA371C"/>
    <w:rsid w:val="00EC52CE"/>
    <w:rsid w:val="00F57957"/>
    <w:rsid w:val="00F70584"/>
    <w:rsid w:val="00F75B77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  <o:r id="V:Rule2" type="connector" idref="#_x0000_s1036"/>
        <o:r id="V:Rule3" type="connector" idref="#_x0000_s1037"/>
      </o:rules>
    </o:shapelayout>
  </w:shapeDefaults>
  <w:decimalSymbol w:val=","/>
  <w:listSeparator w:val=";"/>
  <w14:docId w14:val="422BF74B"/>
  <w15:docId w15:val="{D97205D6-DEFA-4998-AA64-7526C05F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77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7761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67761"/>
  </w:style>
  <w:style w:type="paragraph" w:styleId="a6">
    <w:name w:val="Normal (Web)"/>
    <w:basedOn w:val="a"/>
    <w:link w:val="a7"/>
    <w:rsid w:val="00B67761"/>
    <w:rPr>
      <w:sz w:val="24"/>
      <w:szCs w:val="24"/>
    </w:rPr>
  </w:style>
  <w:style w:type="character" w:customStyle="1" w:styleId="a7">
    <w:name w:val="Обычный (веб) Знак"/>
    <w:link w:val="a6"/>
    <w:rsid w:val="00B67761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3121-3047-40D9-B08A-B30E155B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</cp:lastModifiedBy>
  <cp:revision>5</cp:revision>
  <cp:lastPrinted>2023-03-23T05:09:00Z</cp:lastPrinted>
  <dcterms:created xsi:type="dcterms:W3CDTF">2023-03-20T05:46:00Z</dcterms:created>
  <dcterms:modified xsi:type="dcterms:W3CDTF">2023-03-28T03:17:00Z</dcterms:modified>
</cp:coreProperties>
</file>